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3A" w:rsidRPr="00F5535B" w:rsidRDefault="00D81F28" w:rsidP="00F5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77C3A" w:rsidRPr="00F5535B" w:rsidSect="00577C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Columbia River Basin </w:t>
      </w:r>
      <w:r w:rsidR="002D53E0" w:rsidRPr="00F5535B">
        <w:rPr>
          <w:rFonts w:ascii="Times New Roman" w:hAnsi="Times New Roman" w:cs="Times New Roman"/>
          <w:b/>
          <w:sz w:val="24"/>
          <w:szCs w:val="24"/>
        </w:rPr>
        <w:t xml:space="preserve">Fish and Wildlife Program </w:t>
      </w:r>
      <w:r w:rsidR="00737C3C">
        <w:rPr>
          <w:rFonts w:ascii="Times New Roman" w:hAnsi="Times New Roman" w:cs="Times New Roman"/>
          <w:b/>
          <w:sz w:val="24"/>
          <w:szCs w:val="24"/>
        </w:rPr>
        <w:t>Draft</w:t>
      </w:r>
      <w:r w:rsidR="002D53E0" w:rsidRPr="00F5535B">
        <w:rPr>
          <w:rFonts w:ascii="Times New Roman" w:hAnsi="Times New Roman" w:cs="Times New Roman"/>
          <w:b/>
          <w:sz w:val="24"/>
          <w:szCs w:val="24"/>
        </w:rPr>
        <w:t xml:space="preserve"> Guidance f</w:t>
      </w:r>
      <w:r w:rsidR="00577C3A" w:rsidRPr="00F5535B">
        <w:rPr>
          <w:rFonts w:ascii="Times New Roman" w:hAnsi="Times New Roman" w:cs="Times New Roman"/>
          <w:b/>
          <w:sz w:val="24"/>
          <w:szCs w:val="24"/>
        </w:rPr>
        <w:t>or</w:t>
      </w:r>
    </w:p>
    <w:p w:rsidR="00B470C8" w:rsidRPr="00F5535B" w:rsidRDefault="002D53E0" w:rsidP="00F5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Information Management, Evaluation </w:t>
      </w:r>
      <w:r w:rsidR="00577C3A" w:rsidRPr="00F5535B">
        <w:rPr>
          <w:rFonts w:ascii="Times New Roman" w:hAnsi="Times New Roman" w:cs="Times New Roman"/>
          <w:b/>
          <w:sz w:val="24"/>
          <w:szCs w:val="24"/>
        </w:rPr>
        <w:t>a</w:t>
      </w:r>
      <w:r w:rsidRPr="00F5535B">
        <w:rPr>
          <w:rFonts w:ascii="Times New Roman" w:hAnsi="Times New Roman" w:cs="Times New Roman"/>
          <w:b/>
          <w:sz w:val="24"/>
          <w:szCs w:val="24"/>
        </w:rPr>
        <w:t>nd Reporting</w:t>
      </w:r>
    </w:p>
    <w:p w:rsidR="00577C3A" w:rsidRPr="00F5535B" w:rsidRDefault="00577C3A" w:rsidP="00F5535B">
      <w:pPr>
        <w:pStyle w:val="ListParagraph"/>
        <w:ind w:left="0"/>
        <w:sectPr w:rsidR="00577C3A" w:rsidRPr="00F5535B" w:rsidSect="00577C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7C3A" w:rsidRPr="00F5535B" w:rsidRDefault="00577C3A" w:rsidP="00F5535B">
      <w:pPr>
        <w:pStyle w:val="ListParagraph"/>
        <w:ind w:left="0"/>
        <w:rPr>
          <w:u w:val="single"/>
        </w:rPr>
        <w:sectPr w:rsidR="00577C3A" w:rsidRPr="00F5535B" w:rsidSect="00577C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61F5" w:rsidRDefault="002961F5" w:rsidP="00F5535B">
      <w:pPr>
        <w:pStyle w:val="ListParagraph"/>
        <w:ind w:left="0"/>
        <w:rPr>
          <w:u w:val="single"/>
        </w:rPr>
      </w:pPr>
      <w:r>
        <w:rPr>
          <w:u w:val="single"/>
        </w:rPr>
        <w:lastRenderedPageBreak/>
        <w:t>Prioritization</w:t>
      </w:r>
    </w:p>
    <w:p w:rsidR="00254BA7" w:rsidRDefault="004F1A66" w:rsidP="0029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Columbia River Basin Fish and Wildlife </w:t>
      </w:r>
      <w:r w:rsidR="002961F5" w:rsidRPr="00F5535B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(Program) </w:t>
      </w:r>
      <w:r w:rsidR="002961F5" w:rsidRPr="00F5535B">
        <w:rPr>
          <w:rFonts w:ascii="Times New Roman" w:hAnsi="Times New Roman" w:cs="Times New Roman"/>
          <w:sz w:val="24"/>
          <w:szCs w:val="24"/>
        </w:rPr>
        <w:t>priorities</w:t>
      </w:r>
      <w:r w:rsidR="00E872A6" w:rsidRPr="00E872A6">
        <w:rPr>
          <w:rFonts w:ascii="Times New Roman" w:hAnsi="Times New Roman" w:cs="Times New Roman"/>
          <w:sz w:val="24"/>
          <w:szCs w:val="24"/>
        </w:rPr>
        <w:t xml:space="preserve"> </w:t>
      </w:r>
      <w:r w:rsidR="00E872A6" w:rsidRPr="00F5535B">
        <w:rPr>
          <w:rFonts w:ascii="Times New Roman" w:hAnsi="Times New Roman" w:cs="Times New Roman"/>
          <w:sz w:val="24"/>
          <w:szCs w:val="24"/>
        </w:rPr>
        <w:t>guide</w:t>
      </w:r>
      <w:r w:rsidR="00E872A6">
        <w:rPr>
          <w:rFonts w:ascii="Times New Roman" w:hAnsi="Times New Roman" w:cs="Times New Roman"/>
          <w:sz w:val="24"/>
          <w:szCs w:val="24"/>
        </w:rPr>
        <w:t xml:space="preserve"> which data to concentrate on for preservation and access</w:t>
      </w:r>
      <w:r>
        <w:rPr>
          <w:rFonts w:ascii="Times New Roman" w:hAnsi="Times New Roman" w:cs="Times New Roman"/>
          <w:sz w:val="24"/>
          <w:szCs w:val="24"/>
        </w:rPr>
        <w:t>ibility</w:t>
      </w:r>
      <w:r w:rsidR="00E872A6">
        <w:rPr>
          <w:rFonts w:ascii="Times New Roman" w:hAnsi="Times New Roman" w:cs="Times New Roman"/>
          <w:sz w:val="24"/>
          <w:szCs w:val="24"/>
        </w:rPr>
        <w:t>,</w:t>
      </w:r>
      <w:r w:rsidR="00E872A6" w:rsidRPr="00F5535B">
        <w:rPr>
          <w:rFonts w:ascii="Times New Roman" w:hAnsi="Times New Roman" w:cs="Times New Roman"/>
          <w:sz w:val="24"/>
          <w:szCs w:val="24"/>
        </w:rPr>
        <w:t xml:space="preserve"> </w:t>
      </w:r>
      <w:r w:rsidR="00E872A6">
        <w:rPr>
          <w:rFonts w:ascii="Times New Roman" w:hAnsi="Times New Roman" w:cs="Times New Roman"/>
          <w:sz w:val="24"/>
          <w:szCs w:val="24"/>
        </w:rPr>
        <w:t xml:space="preserve">as well as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E872A6">
        <w:rPr>
          <w:rFonts w:ascii="Times New Roman" w:hAnsi="Times New Roman" w:cs="Times New Roman"/>
          <w:sz w:val="24"/>
          <w:szCs w:val="24"/>
        </w:rPr>
        <w:t xml:space="preserve">focusing evaluation </w:t>
      </w:r>
      <w:r w:rsidR="00E872A6" w:rsidRPr="00F5535B">
        <w:rPr>
          <w:rFonts w:ascii="Times New Roman" w:hAnsi="Times New Roman" w:cs="Times New Roman"/>
          <w:sz w:val="24"/>
          <w:szCs w:val="24"/>
        </w:rPr>
        <w:t>and reporting activities</w:t>
      </w:r>
      <w:r>
        <w:rPr>
          <w:rFonts w:ascii="Times New Roman" w:hAnsi="Times New Roman" w:cs="Times New Roman"/>
          <w:sz w:val="24"/>
          <w:szCs w:val="24"/>
        </w:rPr>
        <w:t>. These consist of</w:t>
      </w:r>
      <w:r w:rsidR="00E872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2A6" w:rsidRPr="00CF265D" w:rsidRDefault="00E872A6" w:rsidP="00E872A6">
      <w:pPr>
        <w:pStyle w:val="ListParagraph"/>
        <w:numPr>
          <w:ilvl w:val="0"/>
          <w:numId w:val="3"/>
        </w:numPr>
        <w:rPr>
          <w:vertAlign w:val="superscript"/>
        </w:rPr>
      </w:pPr>
      <w:r w:rsidRPr="00CF265D">
        <w:t xml:space="preserve">Program Questions, </w:t>
      </w:r>
    </w:p>
    <w:p w:rsidR="00E872A6" w:rsidRPr="00CF265D" w:rsidRDefault="00E872A6" w:rsidP="00E872A6">
      <w:pPr>
        <w:pStyle w:val="ListParagraph"/>
        <w:numPr>
          <w:ilvl w:val="0"/>
          <w:numId w:val="3"/>
        </w:numPr>
        <w:rPr>
          <w:vertAlign w:val="superscript"/>
        </w:rPr>
      </w:pPr>
      <w:r w:rsidRPr="00CF265D">
        <w:t xml:space="preserve">High Level Indicators, </w:t>
      </w:r>
    </w:p>
    <w:p w:rsidR="00E872A6" w:rsidRPr="00CF265D" w:rsidRDefault="00E872A6" w:rsidP="00E872A6">
      <w:pPr>
        <w:pStyle w:val="ListParagraph"/>
        <w:numPr>
          <w:ilvl w:val="0"/>
          <w:numId w:val="3"/>
        </w:numPr>
        <w:rPr>
          <w:vertAlign w:val="superscript"/>
        </w:rPr>
      </w:pPr>
      <w:r w:rsidRPr="00CF265D">
        <w:t xml:space="preserve">Council’s Research Plan, </w:t>
      </w:r>
    </w:p>
    <w:p w:rsidR="00E872A6" w:rsidRPr="00CF265D" w:rsidRDefault="00E872A6" w:rsidP="00E872A6">
      <w:pPr>
        <w:pStyle w:val="ListParagraph"/>
        <w:numPr>
          <w:ilvl w:val="0"/>
          <w:numId w:val="3"/>
        </w:numPr>
        <w:rPr>
          <w:vertAlign w:val="superscript"/>
        </w:rPr>
      </w:pPr>
      <w:r w:rsidRPr="00CF265D">
        <w:t xml:space="preserve">goals and biological objectives described in the Program and its subbasin plans, </w:t>
      </w:r>
    </w:p>
    <w:p w:rsidR="00E872A6" w:rsidRPr="00E872A6" w:rsidRDefault="00E872A6" w:rsidP="00E872A6">
      <w:pPr>
        <w:pStyle w:val="ListParagraph"/>
        <w:numPr>
          <w:ilvl w:val="0"/>
          <w:numId w:val="3"/>
        </w:numPr>
        <w:rPr>
          <w:vertAlign w:val="superscript"/>
        </w:rPr>
      </w:pPr>
      <w:r w:rsidRPr="00E872A6">
        <w:t>focal species</w:t>
      </w:r>
      <w:r w:rsidR="004F1A66">
        <w:t>,</w:t>
      </w:r>
    </w:p>
    <w:p w:rsidR="00E872A6" w:rsidRPr="00E872A6" w:rsidRDefault="00E872A6" w:rsidP="00E872A6">
      <w:pPr>
        <w:pStyle w:val="ListParagraph"/>
        <w:numPr>
          <w:ilvl w:val="0"/>
          <w:numId w:val="3"/>
        </w:numPr>
        <w:rPr>
          <w:vertAlign w:val="superscript"/>
        </w:rPr>
      </w:pPr>
      <w:proofErr w:type="gramStart"/>
      <w:r w:rsidRPr="00E872A6">
        <w:t>focal</w:t>
      </w:r>
      <w:proofErr w:type="gramEnd"/>
      <w:r w:rsidRPr="00E872A6">
        <w:t xml:space="preserve"> habitats</w:t>
      </w:r>
      <w:r w:rsidR="004F1A66">
        <w:t>.</w:t>
      </w:r>
    </w:p>
    <w:p w:rsidR="00E872A6" w:rsidRPr="00E872A6" w:rsidRDefault="00E872A6" w:rsidP="00E872A6">
      <w:pPr>
        <w:pStyle w:val="ListParagraph"/>
        <w:rPr>
          <w:vertAlign w:val="superscript"/>
        </w:rPr>
      </w:pPr>
    </w:p>
    <w:p w:rsidR="006655C6" w:rsidRPr="00F5535B" w:rsidRDefault="006655C6" w:rsidP="00F5535B">
      <w:pPr>
        <w:pStyle w:val="ListParagraph"/>
        <w:ind w:left="0"/>
        <w:rPr>
          <w:u w:val="single"/>
        </w:rPr>
      </w:pPr>
      <w:r w:rsidRPr="00F5535B">
        <w:rPr>
          <w:u w:val="single"/>
        </w:rPr>
        <w:t>Preserving Valuable Data</w:t>
      </w:r>
    </w:p>
    <w:p w:rsidR="00F5535B" w:rsidRDefault="00F5535B" w:rsidP="00F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535B">
        <w:rPr>
          <w:rFonts w:ascii="Times New Roman" w:hAnsi="Times New Roman" w:cs="Times New Roman"/>
          <w:sz w:val="24"/>
          <w:szCs w:val="24"/>
        </w:rPr>
        <w:t xml:space="preserve">Data collected and derived through the </w:t>
      </w:r>
      <w:r w:rsidR="00A93281">
        <w:rPr>
          <w:rFonts w:ascii="Times New Roman" w:hAnsi="Times New Roman" w:cs="Times New Roman"/>
          <w:sz w:val="24"/>
          <w:szCs w:val="24"/>
        </w:rPr>
        <w:t xml:space="preserve">Program are a valuable resource. </w:t>
      </w:r>
      <w:r w:rsidRPr="00F5535B">
        <w:rPr>
          <w:rFonts w:ascii="Times New Roman" w:hAnsi="Times New Roman" w:cs="Times New Roman"/>
          <w:sz w:val="24"/>
          <w:szCs w:val="24"/>
        </w:rPr>
        <w:t>Th</w:t>
      </w:r>
      <w:r w:rsidR="00E872A6">
        <w:rPr>
          <w:rFonts w:ascii="Times New Roman" w:hAnsi="Times New Roman" w:cs="Times New Roman"/>
          <w:sz w:val="24"/>
          <w:szCs w:val="24"/>
        </w:rPr>
        <w:t>e</w:t>
      </w:r>
      <w:r w:rsidRPr="00F5535B">
        <w:rPr>
          <w:rFonts w:ascii="Times New Roman" w:hAnsi="Times New Roman" w:cs="Times New Roman"/>
          <w:sz w:val="24"/>
          <w:szCs w:val="24"/>
        </w:rPr>
        <w:t>s</w:t>
      </w:r>
      <w:r w:rsidR="00E872A6">
        <w:rPr>
          <w:rFonts w:ascii="Times New Roman" w:hAnsi="Times New Roman" w:cs="Times New Roman"/>
          <w:sz w:val="24"/>
          <w:szCs w:val="24"/>
        </w:rPr>
        <w:t>e</w:t>
      </w:r>
      <w:r w:rsidRPr="00F5535B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gramStart"/>
      <w:r w:rsidRPr="00F5535B">
        <w:rPr>
          <w:rFonts w:ascii="Times New Roman" w:hAnsi="Times New Roman" w:cs="Times New Roman"/>
          <w:sz w:val="24"/>
          <w:szCs w:val="24"/>
        </w:rPr>
        <w:t>preserve</w:t>
      </w:r>
      <w:proofErr w:type="gramEnd"/>
      <w:r w:rsidRPr="00F5535B">
        <w:rPr>
          <w:rFonts w:ascii="Times New Roman" w:hAnsi="Times New Roman" w:cs="Times New Roman"/>
          <w:sz w:val="24"/>
          <w:szCs w:val="24"/>
        </w:rPr>
        <w:t xml:space="preserve"> beyond the longevity of the project tasked with </w:t>
      </w:r>
      <w:r w:rsidR="00E872A6">
        <w:rPr>
          <w:rFonts w:ascii="Times New Roman" w:hAnsi="Times New Roman" w:cs="Times New Roman"/>
          <w:sz w:val="24"/>
          <w:szCs w:val="24"/>
        </w:rPr>
        <w:t xml:space="preserve">their </w:t>
      </w:r>
      <w:r w:rsidRPr="00F5535B">
        <w:rPr>
          <w:rFonts w:ascii="Times New Roman" w:hAnsi="Times New Roman" w:cs="Times New Roman"/>
          <w:sz w:val="24"/>
          <w:szCs w:val="24"/>
        </w:rPr>
        <w:t>initial collection</w:t>
      </w:r>
      <w:r w:rsidR="004F1A66">
        <w:rPr>
          <w:rFonts w:ascii="Times New Roman" w:hAnsi="Times New Roman" w:cs="Times New Roman"/>
          <w:sz w:val="24"/>
          <w:szCs w:val="24"/>
        </w:rPr>
        <w:t xml:space="preserve"> to inform </w:t>
      </w:r>
      <w:r w:rsidR="004F1A66" w:rsidRPr="004F1A66">
        <w:rPr>
          <w:rFonts w:ascii="Times New Roman" w:hAnsi="Times New Roman" w:cs="Times New Roman"/>
          <w:sz w:val="24"/>
          <w:szCs w:val="24"/>
        </w:rPr>
        <w:t>status of biological resources, project performance, and on Program progress and its adaptive management.</w:t>
      </w:r>
    </w:p>
    <w:p w:rsidR="003B530F" w:rsidRPr="00F5535B" w:rsidRDefault="003B530F" w:rsidP="00F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5B" w:rsidRPr="00F5535B" w:rsidRDefault="00F5535B" w:rsidP="00F5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35B">
        <w:rPr>
          <w:rFonts w:ascii="Times New Roman" w:hAnsi="Times New Roman" w:cs="Times New Roman"/>
          <w:sz w:val="24"/>
          <w:szCs w:val="24"/>
        </w:rPr>
        <w:t xml:space="preserve">To ensure appropriate data management, longevity of the data, and to facilitate data sharing, each data-creating project will document best management practices and standards, the protocols used in collecting and analyzing the data, and the metadata. These </w:t>
      </w:r>
      <w:r w:rsidR="004F1A66">
        <w:rPr>
          <w:rFonts w:ascii="Times New Roman" w:hAnsi="Times New Roman" w:cs="Times New Roman"/>
          <w:sz w:val="24"/>
          <w:szCs w:val="24"/>
        </w:rPr>
        <w:t xml:space="preserve">documents </w:t>
      </w:r>
      <w:r w:rsidRPr="00F5535B">
        <w:rPr>
          <w:rFonts w:ascii="Times New Roman" w:hAnsi="Times New Roman" w:cs="Times New Roman"/>
          <w:sz w:val="24"/>
          <w:szCs w:val="24"/>
        </w:rPr>
        <w:t xml:space="preserve">will be associated with the dataset, and </w:t>
      </w:r>
      <w:r w:rsidR="004F1A66">
        <w:rPr>
          <w:rFonts w:ascii="Times New Roman" w:hAnsi="Times New Roman" w:cs="Times New Roman"/>
          <w:sz w:val="24"/>
          <w:szCs w:val="24"/>
        </w:rPr>
        <w:t xml:space="preserve">will </w:t>
      </w:r>
      <w:r w:rsidRPr="00F5535B">
        <w:rPr>
          <w:rFonts w:ascii="Times New Roman" w:hAnsi="Times New Roman" w:cs="Times New Roman"/>
          <w:sz w:val="24"/>
          <w:szCs w:val="24"/>
        </w:rPr>
        <w:t>be easily accessible</w:t>
      </w:r>
      <w:r w:rsidR="004F1A66">
        <w:rPr>
          <w:rFonts w:ascii="Times New Roman" w:hAnsi="Times New Roman" w:cs="Times New Roman"/>
          <w:sz w:val="24"/>
          <w:szCs w:val="24"/>
        </w:rPr>
        <w:t>.</w:t>
      </w:r>
    </w:p>
    <w:p w:rsidR="006655C6" w:rsidRDefault="006655C6" w:rsidP="00F5535B">
      <w:pPr>
        <w:pStyle w:val="ListParagraph"/>
        <w:ind w:left="0"/>
        <w:rPr>
          <w:u w:val="single"/>
        </w:rPr>
      </w:pPr>
    </w:p>
    <w:p w:rsidR="006655C6" w:rsidRPr="00F5535B" w:rsidRDefault="00252FD0" w:rsidP="00F5535B">
      <w:pPr>
        <w:pStyle w:val="ListParagraph"/>
        <w:ind w:left="0"/>
        <w:rPr>
          <w:u w:val="single"/>
        </w:rPr>
      </w:pPr>
      <w:r w:rsidRPr="00F5535B">
        <w:rPr>
          <w:u w:val="single"/>
        </w:rPr>
        <w:t>Enhancing Data Access</w:t>
      </w:r>
    </w:p>
    <w:p w:rsidR="006940CD" w:rsidRDefault="00F5535B" w:rsidP="00F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535B">
        <w:rPr>
          <w:rFonts w:ascii="Times New Roman" w:hAnsi="Times New Roman" w:cs="Times New Roman"/>
          <w:color w:val="000000"/>
          <w:sz w:val="24"/>
          <w:szCs w:val="24"/>
        </w:rPr>
        <w:t>All data collected by Program funded projects must be publicly available in accordance with applicable state and federal laws</w:t>
      </w:r>
      <w:r w:rsidR="006940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535B">
        <w:rPr>
          <w:rFonts w:ascii="Times New Roman" w:hAnsi="Times New Roman" w:cs="Times New Roman"/>
          <w:sz w:val="24"/>
          <w:szCs w:val="24"/>
        </w:rPr>
        <w:t xml:space="preserve"> </w:t>
      </w:r>
      <w:r w:rsidR="004F1A66">
        <w:rPr>
          <w:rFonts w:ascii="Times New Roman" w:hAnsi="Times New Roman" w:cs="Times New Roman"/>
          <w:sz w:val="24"/>
          <w:szCs w:val="24"/>
        </w:rPr>
        <w:t>Thus, upon request all data and metadata must be made available. On a routine basis, however, data that is made accessible to various users can differ in the level of synthesis</w:t>
      </w:r>
      <w:r w:rsidR="004F1A66">
        <w:rPr>
          <w:rFonts w:ascii="Times New Roman" w:hAnsi="Times New Roman" w:cs="Times New Roman"/>
          <w:color w:val="000000"/>
          <w:sz w:val="24"/>
          <w:szCs w:val="24"/>
        </w:rPr>
        <w:t xml:space="preserve">, e.g., access to original </w:t>
      </w:r>
      <w:r w:rsidR="004F1A66">
        <w:rPr>
          <w:rFonts w:ascii="Times New Roman" w:hAnsi="Times New Roman" w:cs="Times New Roman"/>
          <w:color w:val="000000"/>
          <w:sz w:val="24"/>
          <w:szCs w:val="24"/>
        </w:rPr>
        <w:lastRenderedPageBreak/>
        <w:t>field data could be limited to within an agency whereas access to derived indicators and graphics could be shared with the public.</w:t>
      </w:r>
    </w:p>
    <w:p w:rsidR="004F1A66" w:rsidRPr="00F5535B" w:rsidRDefault="004F1A66" w:rsidP="00F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5B" w:rsidRDefault="004F1A66" w:rsidP="00F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Appropriate</w:t>
      </w:r>
      <w:r w:rsidR="00F5535B" w:rsidRPr="00F5535B">
        <w:rPr>
          <w:rFonts w:ascii="Times New Roman" w:hAnsi="Times New Roman" w:cs="Times New Roman"/>
          <w:sz w:val="24"/>
          <w:szCs w:val="24"/>
        </w:rPr>
        <w:t xml:space="preserve"> data management and access</w:t>
      </w:r>
      <w:r>
        <w:rPr>
          <w:rFonts w:ascii="Times New Roman" w:hAnsi="Times New Roman" w:cs="Times New Roman"/>
          <w:sz w:val="24"/>
          <w:szCs w:val="24"/>
        </w:rPr>
        <w:t xml:space="preserve">ibility requires </w:t>
      </w:r>
      <w:r w:rsidR="00E872A6">
        <w:rPr>
          <w:rFonts w:ascii="Times New Roman" w:hAnsi="Times New Roman" w:cs="Times New Roman"/>
          <w:sz w:val="24"/>
          <w:szCs w:val="24"/>
        </w:rPr>
        <w:t>enhanc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E872A6">
        <w:rPr>
          <w:rFonts w:ascii="Times New Roman" w:hAnsi="Times New Roman" w:cs="Times New Roman"/>
          <w:sz w:val="24"/>
          <w:szCs w:val="24"/>
        </w:rPr>
        <w:t xml:space="preserve"> </w:t>
      </w:r>
      <w:r w:rsidR="00F5535B" w:rsidRPr="00F5535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F5535B" w:rsidRPr="00F5535B">
        <w:rPr>
          <w:rFonts w:ascii="Times New Roman" w:hAnsi="Times New Roman" w:cs="Times New Roman"/>
          <w:sz w:val="24"/>
          <w:szCs w:val="24"/>
        </w:rPr>
        <w:t>infrastructure</w:t>
      </w:r>
      <w:r w:rsidR="00E872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providing </w:t>
      </w:r>
      <w:r w:rsidR="00F5535B" w:rsidRPr="00F5535B">
        <w:rPr>
          <w:rFonts w:ascii="Times New Roman" w:hAnsi="Times New Roman" w:cs="Times New Roman"/>
          <w:sz w:val="24"/>
          <w:szCs w:val="24"/>
        </w:rPr>
        <w:t xml:space="preserve">guidance and tools needed to support </w:t>
      </w:r>
      <w:r w:rsidR="00E872A6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F5535B" w:rsidRPr="00F5535B">
        <w:rPr>
          <w:rFonts w:ascii="Times New Roman" w:hAnsi="Times New Roman" w:cs="Times New Roman"/>
          <w:sz w:val="24"/>
          <w:szCs w:val="24"/>
        </w:rPr>
        <w:t xml:space="preserve">sharing. </w:t>
      </w:r>
    </w:p>
    <w:p w:rsidR="004F1A66" w:rsidRPr="00F5535B" w:rsidRDefault="004F1A66" w:rsidP="00F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5B" w:rsidRPr="00F5535B" w:rsidRDefault="00E872A6" w:rsidP="00F5535B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0"/>
      </w:pPr>
      <w:r>
        <w:t>Engaging</w:t>
      </w:r>
      <w:r w:rsidR="00F5535B" w:rsidRPr="00F5535B">
        <w:t xml:space="preserve"> a data coordinator and data steward </w:t>
      </w:r>
      <w:r>
        <w:t xml:space="preserve">to assist with data management components will facilitate </w:t>
      </w:r>
      <w:r w:rsidR="00F5535B" w:rsidRPr="00F5535B">
        <w:t>proper documentation</w:t>
      </w:r>
      <w:r w:rsidR="004F1A66">
        <w:t>, infrastructure,</w:t>
      </w:r>
      <w:r w:rsidR="00F5535B" w:rsidRPr="00F5535B">
        <w:t xml:space="preserve"> </w:t>
      </w:r>
      <w:r>
        <w:t>and data-access.</w:t>
      </w:r>
    </w:p>
    <w:p w:rsidR="00E872A6" w:rsidRDefault="00E872A6" w:rsidP="00E872A6">
      <w:pPr>
        <w:pStyle w:val="ListParagraph"/>
        <w:rPr>
          <w:color w:val="000000"/>
        </w:rPr>
      </w:pPr>
    </w:p>
    <w:p w:rsidR="00E872A6" w:rsidRDefault="00F5535B" w:rsidP="00E87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535B">
        <w:rPr>
          <w:rFonts w:ascii="Times New Roman" w:hAnsi="Times New Roman" w:cs="Times New Roman"/>
          <w:color w:val="000000"/>
          <w:sz w:val="24"/>
          <w:szCs w:val="24"/>
        </w:rPr>
        <w:t>All data management projects will publish their data electronically in a machine readable format (i.e., not a static PDF or Word document) on a regular basis, and consider using an online data-sharing system for providing access to regularly requested data. These regional projects may need to respond to data input in real time for time-sensitive evaluations.</w:t>
      </w:r>
      <w:r w:rsidR="00E872A6" w:rsidRPr="00E87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72A6" w:rsidRDefault="00E872A6" w:rsidP="00E872A6">
      <w:pPr>
        <w:pStyle w:val="ListParagraph"/>
        <w:rPr>
          <w:color w:val="000000"/>
        </w:rPr>
      </w:pPr>
    </w:p>
    <w:p w:rsidR="00E872A6" w:rsidRPr="00F5535B" w:rsidRDefault="00E872A6" w:rsidP="00E872A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535B">
        <w:rPr>
          <w:rFonts w:ascii="Times New Roman" w:hAnsi="Times New Roman" w:cs="Times New Roman"/>
          <w:color w:val="000000"/>
          <w:sz w:val="24"/>
          <w:szCs w:val="24"/>
        </w:rPr>
        <w:t xml:space="preserve">Data flow to sub-regional and regional data management projects should be through automated means such as through web services. </w:t>
      </w:r>
    </w:p>
    <w:p w:rsidR="00F5535B" w:rsidRPr="00F5535B" w:rsidRDefault="00F5535B" w:rsidP="00F553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535B" w:rsidRDefault="00F5535B" w:rsidP="00F5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35B">
        <w:rPr>
          <w:rFonts w:ascii="Times New Roman" w:hAnsi="Times New Roman" w:cs="Times New Roman"/>
          <w:sz w:val="24"/>
          <w:szCs w:val="24"/>
        </w:rPr>
        <w:t>Data and derived indicators informing Program priorities will be accessible</w:t>
      </w:r>
      <w:r w:rsidR="00E872A6">
        <w:rPr>
          <w:rFonts w:ascii="Times New Roman" w:hAnsi="Times New Roman" w:cs="Times New Roman"/>
          <w:sz w:val="24"/>
          <w:szCs w:val="24"/>
        </w:rPr>
        <w:t>, in a machine readable format,</w:t>
      </w:r>
      <w:r w:rsidRPr="00F5535B">
        <w:rPr>
          <w:rFonts w:ascii="Times New Roman" w:hAnsi="Times New Roman" w:cs="Times New Roman"/>
          <w:sz w:val="24"/>
          <w:szCs w:val="24"/>
        </w:rPr>
        <w:t xml:space="preserve"> through regional data management projects funded through the Program. These regional data management projects </w:t>
      </w:r>
      <w:r w:rsidRPr="00F5535B">
        <w:rPr>
          <w:rFonts w:ascii="Times New Roman" w:hAnsi="Times New Roman" w:cs="Times New Roman"/>
          <w:color w:val="000000"/>
          <w:sz w:val="24"/>
          <w:szCs w:val="24"/>
        </w:rPr>
        <w:t>will stri</w:t>
      </w:r>
      <w:r w:rsidR="00E872A6">
        <w:rPr>
          <w:rFonts w:ascii="Times New Roman" w:hAnsi="Times New Roman" w:cs="Times New Roman"/>
          <w:color w:val="000000"/>
          <w:sz w:val="24"/>
          <w:szCs w:val="24"/>
        </w:rPr>
        <w:t>ve to improve the flow of data to achieve</w:t>
      </w:r>
      <w:r w:rsidRPr="00F5535B">
        <w:rPr>
          <w:rFonts w:ascii="Times New Roman" w:hAnsi="Times New Roman" w:cs="Times New Roman"/>
          <w:color w:val="000000"/>
          <w:sz w:val="24"/>
          <w:szCs w:val="24"/>
        </w:rPr>
        <w:t xml:space="preserve"> automated data synchronization</w:t>
      </w:r>
      <w:r w:rsidRPr="00F553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930" w:rsidRDefault="00C52930" w:rsidP="00F5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EDC" w:rsidRPr="00F5535B" w:rsidRDefault="0086694E" w:rsidP="00F5535B">
      <w:pPr>
        <w:pStyle w:val="ListParagraph"/>
        <w:ind w:left="0"/>
        <w:rPr>
          <w:u w:val="single"/>
        </w:rPr>
      </w:pPr>
      <w:r w:rsidRPr="00F5535B">
        <w:rPr>
          <w:u w:val="single"/>
        </w:rPr>
        <w:t>Timeliness</w:t>
      </w:r>
    </w:p>
    <w:p w:rsidR="000C2732" w:rsidRPr="00F5535B" w:rsidRDefault="00465EDC" w:rsidP="000C2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35B">
        <w:t xml:space="preserve">Conduct, in a timely manner, data evaluation at the levels of syntheses that are most appropriate for informing adaptive </w:t>
      </w:r>
      <w:r w:rsidRPr="00F5535B">
        <w:lastRenderedPageBreak/>
        <w:t>management of the Program</w:t>
      </w:r>
      <w:r w:rsidR="00E872A6">
        <w:t xml:space="preserve"> and its reporting needs</w:t>
      </w:r>
      <w:r w:rsidRPr="00F5535B">
        <w:t>.</w:t>
      </w:r>
      <w:r w:rsidR="000C2732">
        <w:t xml:space="preserve"> What is considered to be timely will </w:t>
      </w:r>
      <w:r w:rsidR="000C2732" w:rsidRPr="00F5535B">
        <w:rPr>
          <w:rFonts w:ascii="Times New Roman" w:hAnsi="Times New Roman" w:cs="Times New Roman"/>
          <w:sz w:val="24"/>
          <w:szCs w:val="24"/>
        </w:rPr>
        <w:t xml:space="preserve">depend on the type of monitoring and research question, and the amount </w:t>
      </w:r>
      <w:r w:rsidR="000D20FB">
        <w:rPr>
          <w:rFonts w:ascii="Times New Roman" w:hAnsi="Times New Roman" w:cs="Times New Roman"/>
          <w:sz w:val="24"/>
          <w:szCs w:val="24"/>
        </w:rPr>
        <w:t xml:space="preserve">(temporal and spatial) </w:t>
      </w:r>
      <w:r w:rsidR="000C2732" w:rsidRPr="00F5535B">
        <w:rPr>
          <w:rFonts w:ascii="Times New Roman" w:hAnsi="Times New Roman" w:cs="Times New Roman"/>
          <w:sz w:val="24"/>
          <w:szCs w:val="24"/>
        </w:rPr>
        <w:t xml:space="preserve">of data required for a meaningful assessment. </w:t>
      </w:r>
    </w:p>
    <w:p w:rsidR="0086694E" w:rsidRPr="00F5535B" w:rsidRDefault="0086694E" w:rsidP="00F5535B">
      <w:pPr>
        <w:pStyle w:val="ListParagraph"/>
        <w:ind w:left="0"/>
      </w:pPr>
    </w:p>
    <w:p w:rsidR="0096173D" w:rsidRDefault="0096173D" w:rsidP="000C273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35B">
        <w:rPr>
          <w:rFonts w:ascii="Times New Roman" w:hAnsi="Times New Roman" w:cs="Times New Roman"/>
          <w:sz w:val="24"/>
          <w:szCs w:val="24"/>
        </w:rPr>
        <w:t>To ensure that</w:t>
      </w:r>
      <w:r w:rsidR="000C2732">
        <w:rPr>
          <w:rFonts w:ascii="Times New Roman" w:hAnsi="Times New Roman" w:cs="Times New Roman"/>
          <w:sz w:val="24"/>
          <w:szCs w:val="24"/>
        </w:rPr>
        <w:t xml:space="preserve"> these</w:t>
      </w:r>
      <w:r w:rsidRPr="00F5535B">
        <w:rPr>
          <w:rFonts w:ascii="Times New Roman" w:hAnsi="Times New Roman" w:cs="Times New Roman"/>
          <w:sz w:val="24"/>
          <w:szCs w:val="24"/>
        </w:rPr>
        <w:t xml:space="preserve"> data are synthesized in a timely manner, </w:t>
      </w:r>
      <w:r w:rsidR="000C2732">
        <w:rPr>
          <w:rFonts w:ascii="Times New Roman" w:hAnsi="Times New Roman" w:cs="Times New Roman"/>
          <w:sz w:val="24"/>
          <w:szCs w:val="24"/>
        </w:rPr>
        <w:t xml:space="preserve">project proposals and annual project progress reports should include a </w:t>
      </w:r>
      <w:r w:rsidRPr="00F5535B">
        <w:rPr>
          <w:rFonts w:ascii="Times New Roman" w:hAnsi="Times New Roman" w:cs="Times New Roman"/>
          <w:sz w:val="24"/>
          <w:szCs w:val="24"/>
        </w:rPr>
        <w:t>description of: how and when data collected will be statistically analyzed to inform their objectives</w:t>
      </w:r>
      <w:r w:rsidR="000D20FB">
        <w:rPr>
          <w:rFonts w:ascii="Times New Roman" w:hAnsi="Times New Roman" w:cs="Times New Roman"/>
          <w:sz w:val="24"/>
          <w:szCs w:val="24"/>
        </w:rPr>
        <w:t xml:space="preserve"> and</w:t>
      </w:r>
      <w:r w:rsidRPr="00F5535B">
        <w:rPr>
          <w:rFonts w:ascii="Times New Roman" w:hAnsi="Times New Roman" w:cs="Times New Roman"/>
          <w:sz w:val="24"/>
          <w:szCs w:val="24"/>
        </w:rPr>
        <w:t xml:space="preserve"> hypotheses, </w:t>
      </w:r>
      <w:r w:rsidR="000D20FB">
        <w:rPr>
          <w:rFonts w:ascii="Times New Roman" w:hAnsi="Times New Roman" w:cs="Times New Roman"/>
          <w:sz w:val="24"/>
          <w:szCs w:val="24"/>
        </w:rPr>
        <w:t>where findings will be reported</w:t>
      </w:r>
      <w:r w:rsidR="00C52930">
        <w:rPr>
          <w:rFonts w:ascii="Times New Roman" w:hAnsi="Times New Roman" w:cs="Times New Roman"/>
          <w:sz w:val="24"/>
          <w:szCs w:val="24"/>
        </w:rPr>
        <w:t xml:space="preserve"> (e.g., Annual Project Reports and project proposals)</w:t>
      </w:r>
      <w:r w:rsidR="000D20FB">
        <w:rPr>
          <w:rFonts w:ascii="Times New Roman" w:hAnsi="Times New Roman" w:cs="Times New Roman"/>
          <w:sz w:val="24"/>
          <w:szCs w:val="24"/>
        </w:rPr>
        <w:t xml:space="preserve">, </w:t>
      </w:r>
      <w:r w:rsidRPr="00F5535B">
        <w:rPr>
          <w:rFonts w:ascii="Times New Roman" w:hAnsi="Times New Roman" w:cs="Times New Roman"/>
          <w:sz w:val="24"/>
          <w:szCs w:val="24"/>
        </w:rPr>
        <w:t xml:space="preserve">and how these data will contribute to </w:t>
      </w:r>
      <w:r w:rsidR="000D20FB">
        <w:rPr>
          <w:rFonts w:ascii="Times New Roman" w:hAnsi="Times New Roman" w:cs="Times New Roman"/>
          <w:sz w:val="24"/>
          <w:szCs w:val="24"/>
        </w:rPr>
        <w:t xml:space="preserve">informing </w:t>
      </w:r>
      <w:r w:rsidRPr="00F5535B">
        <w:rPr>
          <w:rFonts w:ascii="Times New Roman" w:hAnsi="Times New Roman" w:cs="Times New Roman"/>
          <w:sz w:val="24"/>
          <w:szCs w:val="24"/>
        </w:rPr>
        <w:t xml:space="preserve">Program priorities. </w:t>
      </w:r>
    </w:p>
    <w:p w:rsidR="000C2732" w:rsidRPr="00F5535B" w:rsidRDefault="000C2732" w:rsidP="000C2732">
      <w:pPr>
        <w:tabs>
          <w:tab w:val="left" w:pos="540"/>
        </w:tabs>
        <w:autoSpaceDE w:val="0"/>
        <w:autoSpaceDN w:val="0"/>
        <w:adjustRightInd w:val="0"/>
        <w:spacing w:after="0" w:line="240" w:lineRule="auto"/>
      </w:pPr>
    </w:p>
    <w:p w:rsidR="00F5535B" w:rsidRDefault="00F5535B" w:rsidP="00F5535B">
      <w:pPr>
        <w:pStyle w:val="ListParagraph"/>
        <w:ind w:left="0"/>
        <w:rPr>
          <w:u w:val="single"/>
        </w:rPr>
      </w:pPr>
    </w:p>
    <w:p w:rsidR="0086694E" w:rsidRPr="00F5535B" w:rsidRDefault="0086694E" w:rsidP="00F5535B">
      <w:pPr>
        <w:pStyle w:val="ListParagraph"/>
        <w:ind w:left="0"/>
        <w:rPr>
          <w:u w:val="single"/>
        </w:rPr>
      </w:pPr>
      <w:r w:rsidRPr="00F5535B">
        <w:rPr>
          <w:u w:val="single"/>
        </w:rPr>
        <w:t xml:space="preserve">Maximizing </w:t>
      </w:r>
      <w:r w:rsidR="000D20FB">
        <w:rPr>
          <w:u w:val="single"/>
        </w:rPr>
        <w:t xml:space="preserve">Use of </w:t>
      </w:r>
      <w:r w:rsidRPr="00F5535B">
        <w:rPr>
          <w:u w:val="single"/>
        </w:rPr>
        <w:t xml:space="preserve">Data </w:t>
      </w:r>
      <w:r w:rsidR="000D20FB">
        <w:rPr>
          <w:u w:val="single"/>
        </w:rPr>
        <w:t>Evaluation</w:t>
      </w:r>
    </w:p>
    <w:p w:rsidR="00465EDC" w:rsidRPr="00F5535B" w:rsidRDefault="0086694E" w:rsidP="00F5535B">
      <w:pPr>
        <w:pStyle w:val="ListParagraph"/>
        <w:ind w:left="0"/>
      </w:pPr>
      <w:r w:rsidRPr="00F5535B">
        <w:t>Data</w:t>
      </w:r>
      <w:r w:rsidR="00465EDC" w:rsidRPr="00F5535B">
        <w:t xml:space="preserve"> from multiple sources may need to be gathered and managed in a compatible and/or standardized manner to facilitate combining the data to inform Program decisions, performance and priorities.</w:t>
      </w:r>
      <w:r w:rsidR="000D20FB">
        <w:t xml:space="preserve"> Collaborative efforts may enhance this process.</w:t>
      </w:r>
    </w:p>
    <w:p w:rsidR="00D947E3" w:rsidRPr="00F5535B" w:rsidRDefault="00D947E3" w:rsidP="00F5535B">
      <w:pPr>
        <w:pStyle w:val="ListParagraph"/>
        <w:ind w:left="0"/>
      </w:pPr>
    </w:p>
    <w:p w:rsidR="00D947E3" w:rsidRPr="00F5535B" w:rsidRDefault="00D947E3" w:rsidP="00F55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35B">
        <w:rPr>
          <w:rFonts w:ascii="Times New Roman" w:hAnsi="Times New Roman" w:cs="Times New Roman"/>
          <w:sz w:val="24"/>
          <w:szCs w:val="24"/>
        </w:rPr>
        <w:t>To facilitate the</w:t>
      </w:r>
      <w:r w:rsidR="00832676">
        <w:rPr>
          <w:rFonts w:ascii="Times New Roman" w:hAnsi="Times New Roman" w:cs="Times New Roman"/>
          <w:sz w:val="24"/>
          <w:szCs w:val="24"/>
        </w:rPr>
        <w:t xml:space="preserve"> data sharing and roll</w:t>
      </w:r>
      <w:r w:rsidR="000D20FB">
        <w:rPr>
          <w:rFonts w:ascii="Times New Roman" w:hAnsi="Times New Roman" w:cs="Times New Roman"/>
          <w:sz w:val="24"/>
          <w:szCs w:val="24"/>
        </w:rPr>
        <w:t>-</w:t>
      </w:r>
      <w:r w:rsidR="00832676">
        <w:rPr>
          <w:rFonts w:ascii="Times New Roman" w:hAnsi="Times New Roman" w:cs="Times New Roman"/>
          <w:sz w:val="24"/>
          <w:szCs w:val="24"/>
        </w:rPr>
        <w:t xml:space="preserve">up </w:t>
      </w:r>
      <w:r w:rsidR="000D20FB">
        <w:rPr>
          <w:rFonts w:ascii="Times New Roman" w:hAnsi="Times New Roman" w:cs="Times New Roman"/>
          <w:sz w:val="24"/>
          <w:szCs w:val="24"/>
        </w:rPr>
        <w:t xml:space="preserve">of </w:t>
      </w:r>
      <w:r w:rsidR="00832676">
        <w:rPr>
          <w:rFonts w:ascii="Times New Roman" w:hAnsi="Times New Roman" w:cs="Times New Roman"/>
          <w:sz w:val="24"/>
          <w:szCs w:val="24"/>
        </w:rPr>
        <w:t>data from different sources</w:t>
      </w:r>
      <w:r w:rsidRPr="00F5535B">
        <w:rPr>
          <w:rFonts w:ascii="Times New Roman" w:hAnsi="Times New Roman" w:cs="Times New Roman"/>
          <w:sz w:val="24"/>
          <w:szCs w:val="24"/>
        </w:rPr>
        <w:t xml:space="preserve">, several aspects </w:t>
      </w:r>
      <w:r w:rsidR="00832676">
        <w:rPr>
          <w:rFonts w:ascii="Times New Roman" w:hAnsi="Times New Roman" w:cs="Times New Roman"/>
          <w:sz w:val="24"/>
          <w:szCs w:val="24"/>
        </w:rPr>
        <w:t>should</w:t>
      </w:r>
      <w:r w:rsidRPr="00F5535B">
        <w:rPr>
          <w:rFonts w:ascii="Times New Roman" w:hAnsi="Times New Roman" w:cs="Times New Roman"/>
          <w:sz w:val="24"/>
          <w:szCs w:val="24"/>
        </w:rPr>
        <w:t xml:space="preserve"> be considered including standardization of measurements, metrics and/or the derived indicators</w:t>
      </w:r>
      <w:r w:rsidRPr="00F5535B">
        <w:rPr>
          <w:rStyle w:val="FootnoteReference"/>
          <w:vertAlign w:val="superscript"/>
        </w:rPr>
        <w:footnoteReference w:id="1"/>
      </w:r>
      <w:r w:rsidRPr="00F5535B">
        <w:rPr>
          <w:rFonts w:ascii="Times New Roman" w:hAnsi="Times New Roman" w:cs="Times New Roman"/>
          <w:sz w:val="24"/>
          <w:szCs w:val="24"/>
        </w:rPr>
        <w:t>; using Council approved methods and protocols which are periodically updated</w:t>
      </w:r>
      <w:r w:rsidRPr="00F5535B">
        <w:rPr>
          <w:rStyle w:val="FootnoteReference"/>
          <w:vertAlign w:val="superscript"/>
        </w:rPr>
        <w:footnoteReference w:id="2"/>
      </w:r>
      <w:r w:rsidR="00832676" w:rsidRPr="00832676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F5535B">
        <w:rPr>
          <w:rStyle w:val="FootnoteReference"/>
          <w:vertAlign w:val="superscript"/>
        </w:rPr>
        <w:footnoteReference w:id="3"/>
      </w:r>
      <w:r w:rsidRPr="00F5535B">
        <w:rPr>
          <w:rFonts w:ascii="Times New Roman" w:hAnsi="Times New Roman" w:cs="Times New Roman"/>
          <w:sz w:val="24"/>
          <w:szCs w:val="24"/>
        </w:rPr>
        <w:t>; and, document</w:t>
      </w:r>
      <w:r w:rsidR="00832676">
        <w:rPr>
          <w:rFonts w:ascii="Times New Roman" w:hAnsi="Times New Roman" w:cs="Times New Roman"/>
          <w:sz w:val="24"/>
          <w:szCs w:val="24"/>
        </w:rPr>
        <w:t>ing and associat</w:t>
      </w:r>
      <w:r w:rsidR="000D20FB">
        <w:rPr>
          <w:rFonts w:ascii="Times New Roman" w:hAnsi="Times New Roman" w:cs="Times New Roman"/>
          <w:sz w:val="24"/>
          <w:szCs w:val="24"/>
        </w:rPr>
        <w:t>ing</w:t>
      </w:r>
      <w:r w:rsidR="00832676">
        <w:rPr>
          <w:rFonts w:ascii="Times New Roman" w:hAnsi="Times New Roman" w:cs="Times New Roman"/>
          <w:sz w:val="24"/>
          <w:szCs w:val="24"/>
        </w:rPr>
        <w:t xml:space="preserve"> with the data the</w:t>
      </w:r>
      <w:r w:rsidRPr="00F5535B">
        <w:rPr>
          <w:rFonts w:ascii="Times New Roman" w:hAnsi="Times New Roman" w:cs="Times New Roman"/>
          <w:sz w:val="24"/>
          <w:szCs w:val="24"/>
        </w:rPr>
        <w:t xml:space="preserve"> methods, protocols, and statistical design </w:t>
      </w:r>
      <w:r w:rsidR="00832676">
        <w:rPr>
          <w:rFonts w:ascii="Times New Roman" w:hAnsi="Times New Roman" w:cs="Times New Roman"/>
          <w:sz w:val="24"/>
          <w:szCs w:val="24"/>
        </w:rPr>
        <w:t>used</w:t>
      </w:r>
      <w:r w:rsidRPr="00F5535B">
        <w:rPr>
          <w:rFonts w:ascii="Times New Roman" w:hAnsi="Times New Roman" w:cs="Times New Roman"/>
          <w:sz w:val="24"/>
          <w:szCs w:val="24"/>
        </w:rPr>
        <w:t>.</w:t>
      </w:r>
    </w:p>
    <w:p w:rsidR="00D947E3" w:rsidRPr="00F5535B" w:rsidRDefault="00D947E3" w:rsidP="00F5535B">
      <w:pPr>
        <w:pStyle w:val="ListParagraph"/>
        <w:ind w:left="0"/>
      </w:pPr>
    </w:p>
    <w:p w:rsidR="0096173D" w:rsidRDefault="0096173D" w:rsidP="00F5535B">
      <w:pPr>
        <w:pStyle w:val="ListParagraph"/>
        <w:ind w:left="0"/>
      </w:pPr>
      <w:r w:rsidRPr="00F5535B">
        <w:t xml:space="preserve">Monitoring and research activities that gather data relevant </w:t>
      </w:r>
      <w:r w:rsidR="00832676">
        <w:t xml:space="preserve">for informing broader evaluation needs that require combining data </w:t>
      </w:r>
      <w:r w:rsidR="00832676">
        <w:lastRenderedPageBreak/>
        <w:t xml:space="preserve">from multiple sources </w:t>
      </w:r>
      <w:r w:rsidRPr="00F5535B">
        <w:t xml:space="preserve">will describe how these data are to be managed to </w:t>
      </w:r>
      <w:r w:rsidR="00832676">
        <w:t>address these needs</w:t>
      </w:r>
      <w:r w:rsidRPr="00F5535B">
        <w:t xml:space="preserve">. </w:t>
      </w:r>
    </w:p>
    <w:p w:rsidR="000D20FB" w:rsidRDefault="000D20FB" w:rsidP="00F5535B">
      <w:pPr>
        <w:pStyle w:val="ListParagraph"/>
        <w:ind w:left="0"/>
      </w:pPr>
    </w:p>
    <w:p w:rsidR="000D20FB" w:rsidRPr="00F5535B" w:rsidRDefault="000D20FB" w:rsidP="00F5535B">
      <w:pPr>
        <w:pStyle w:val="ListParagraph"/>
        <w:ind w:left="0"/>
      </w:pPr>
    </w:p>
    <w:p w:rsidR="006655C6" w:rsidRPr="00F5535B" w:rsidRDefault="006655C6" w:rsidP="00F5535B">
      <w:pPr>
        <w:pStyle w:val="ListParagraph"/>
        <w:ind w:left="0"/>
        <w:rPr>
          <w:u w:val="single"/>
        </w:rPr>
      </w:pPr>
      <w:r w:rsidRPr="00F5535B">
        <w:rPr>
          <w:u w:val="single"/>
        </w:rPr>
        <w:t xml:space="preserve">Providing Relevant Information </w:t>
      </w:r>
    </w:p>
    <w:p w:rsidR="00FF2862" w:rsidRDefault="00582E34" w:rsidP="00F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35B">
        <w:rPr>
          <w:rFonts w:ascii="Times New Roman" w:hAnsi="Times New Roman" w:cs="Times New Roman"/>
          <w:sz w:val="24"/>
          <w:szCs w:val="24"/>
        </w:rPr>
        <w:t>Succinctly conveying progress to a wide range of audiences, including the Council, ISRP/ISAB, Bonneville, fish and wildlife managers and tribes, Congress, Governors, and the public</w:t>
      </w:r>
      <w:r w:rsidR="000D20FB">
        <w:rPr>
          <w:rFonts w:ascii="Times New Roman" w:hAnsi="Times New Roman" w:cs="Times New Roman"/>
          <w:sz w:val="24"/>
          <w:szCs w:val="24"/>
        </w:rPr>
        <w:t xml:space="preserve"> requires different reporting formats</w:t>
      </w:r>
      <w:r w:rsidRPr="00F5535B">
        <w:rPr>
          <w:rFonts w:ascii="Times New Roman" w:hAnsi="Times New Roman" w:cs="Times New Roman"/>
          <w:sz w:val="24"/>
          <w:szCs w:val="24"/>
        </w:rPr>
        <w:t xml:space="preserve">. </w:t>
      </w:r>
      <w:r w:rsidR="00FF2862">
        <w:rPr>
          <w:rFonts w:ascii="Times New Roman" w:hAnsi="Times New Roman" w:cs="Times New Roman"/>
          <w:sz w:val="24"/>
          <w:szCs w:val="24"/>
        </w:rPr>
        <w:t>These include:</w:t>
      </w:r>
    </w:p>
    <w:p w:rsidR="00582E34" w:rsidRPr="00FF2862" w:rsidRDefault="00FF2862" w:rsidP="00FF286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 w:hanging="180"/>
      </w:pPr>
      <w:r w:rsidRPr="00FF2862">
        <w:t>Topic-focused reports that merge current knowledge from multiple sources and projects.</w:t>
      </w:r>
      <w:r>
        <w:t xml:space="preserve"> These may be produced by ISAB, ISRP, Sponsors, Bonneville, or others as requested by Council.</w:t>
      </w:r>
    </w:p>
    <w:p w:rsidR="00254BA7" w:rsidRPr="00FF2862" w:rsidRDefault="00FF2862" w:rsidP="00FF2862">
      <w:pPr>
        <w:pStyle w:val="ListParagraph"/>
        <w:numPr>
          <w:ilvl w:val="0"/>
          <w:numId w:val="4"/>
        </w:numPr>
        <w:ind w:left="360" w:hanging="180"/>
        <w:rPr>
          <w:bCs/>
          <w:iCs/>
        </w:rPr>
      </w:pPr>
      <w:r>
        <w:rPr>
          <w:bCs/>
          <w:iCs/>
        </w:rPr>
        <w:t>Sponsor produced a</w:t>
      </w:r>
      <w:r w:rsidR="00582E34" w:rsidRPr="00FF2862">
        <w:rPr>
          <w:bCs/>
          <w:iCs/>
        </w:rPr>
        <w:t xml:space="preserve">nnual </w:t>
      </w:r>
      <w:r>
        <w:rPr>
          <w:bCs/>
          <w:iCs/>
        </w:rPr>
        <w:t>project p</w:t>
      </w:r>
      <w:r w:rsidR="00582E34" w:rsidRPr="00FF2862">
        <w:rPr>
          <w:bCs/>
          <w:iCs/>
        </w:rPr>
        <w:t xml:space="preserve">rogress </w:t>
      </w:r>
      <w:r>
        <w:rPr>
          <w:bCs/>
          <w:iCs/>
        </w:rPr>
        <w:t>r</w:t>
      </w:r>
      <w:r w:rsidR="00582E34" w:rsidRPr="00FF2862">
        <w:rPr>
          <w:bCs/>
          <w:iCs/>
        </w:rPr>
        <w:t xml:space="preserve">eports </w:t>
      </w:r>
      <w:r w:rsidRPr="00FF2862">
        <w:rPr>
          <w:bCs/>
          <w:iCs/>
        </w:rPr>
        <w:t xml:space="preserve">to Bonneville that </w:t>
      </w:r>
      <w:r w:rsidR="00582E34" w:rsidRPr="00FF2862">
        <w:t>encompass the content</w:t>
      </w:r>
      <w:r w:rsidRPr="00F5535B">
        <w:rPr>
          <w:rStyle w:val="FootnoteReference"/>
          <w:b/>
          <w:bCs/>
          <w:vertAlign w:val="superscript"/>
        </w:rPr>
        <w:footnoteReference w:id="4"/>
      </w:r>
      <w:r w:rsidR="00582E34" w:rsidRPr="00FF2862">
        <w:rPr>
          <w:vertAlign w:val="superscript"/>
        </w:rPr>
        <w:t xml:space="preserve"> </w:t>
      </w:r>
      <w:r w:rsidR="00582E34" w:rsidRPr="00FF2862">
        <w:t xml:space="preserve">and be in the </w:t>
      </w:r>
      <w:r w:rsidRPr="00FF2862">
        <w:t>format requested by Bonneville.</w:t>
      </w:r>
    </w:p>
    <w:p w:rsidR="00FF2862" w:rsidRDefault="00FF2862" w:rsidP="00FF286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 w:hanging="180"/>
      </w:pPr>
      <w:r>
        <w:t xml:space="preserve">Bonneville produced reports summarizing the </w:t>
      </w:r>
      <w:r w:rsidR="00582E34" w:rsidRPr="00FF2862">
        <w:t>e</w:t>
      </w:r>
      <w:r>
        <w:t xml:space="preserve">ffectiveness and effects of implemented </w:t>
      </w:r>
      <w:r w:rsidR="00582E34" w:rsidRPr="00FF2862">
        <w:t>actions</w:t>
      </w:r>
      <w:r w:rsidR="00582E34" w:rsidRPr="00F5535B">
        <w:rPr>
          <w:vertAlign w:val="superscript"/>
        </w:rPr>
        <w:footnoteReference w:id="5"/>
      </w:r>
      <w:r>
        <w:rPr>
          <w:vertAlign w:val="superscript"/>
        </w:rPr>
        <w:t>.</w:t>
      </w:r>
      <w:r w:rsidR="00582E34" w:rsidRPr="00FF2862">
        <w:rPr>
          <w:vertAlign w:val="superscript"/>
        </w:rPr>
        <w:t xml:space="preserve"> </w:t>
      </w:r>
    </w:p>
    <w:p w:rsidR="00FF2862" w:rsidRDefault="00FF2862" w:rsidP="00FF286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 w:hanging="180"/>
      </w:pPr>
      <w:r w:rsidRPr="00FF2862">
        <w:rPr>
          <w:bCs/>
        </w:rPr>
        <w:t>Council’</w:t>
      </w:r>
      <w:r>
        <w:t xml:space="preserve">s </w:t>
      </w:r>
      <w:r w:rsidR="00582E34" w:rsidRPr="00FF2862">
        <w:rPr>
          <w:bCs/>
        </w:rPr>
        <w:t>High Level Indicators (HLI)</w:t>
      </w:r>
      <w:r w:rsidR="00582E34" w:rsidRPr="006940CD">
        <w:rPr>
          <w:vertAlign w:val="superscript"/>
        </w:rPr>
        <w:footnoteReference w:id="6"/>
      </w:r>
      <w:r w:rsidR="00582E34" w:rsidRPr="00FF2862">
        <w:rPr>
          <w:b/>
          <w:bCs/>
        </w:rPr>
        <w:t xml:space="preserve"> </w:t>
      </w:r>
      <w:r w:rsidRPr="00FF2862">
        <w:rPr>
          <w:bCs/>
        </w:rPr>
        <w:t>report</w:t>
      </w:r>
      <w:r w:rsidR="00582E34" w:rsidRPr="00FF2862">
        <w:t>.</w:t>
      </w:r>
    </w:p>
    <w:p w:rsidR="00FF2862" w:rsidRPr="00FF2862" w:rsidRDefault="00582E34" w:rsidP="00FF2862">
      <w:pPr>
        <w:pStyle w:val="ListParagraph"/>
        <w:numPr>
          <w:ilvl w:val="0"/>
          <w:numId w:val="4"/>
        </w:numPr>
        <w:ind w:left="360" w:hanging="180"/>
      </w:pPr>
      <w:r w:rsidRPr="00F5535B">
        <w:t xml:space="preserve"> </w:t>
      </w:r>
      <w:r w:rsidRPr="00FF2862">
        <w:t>Symposia</w:t>
      </w:r>
      <w:r w:rsidRPr="000D20FB">
        <w:rPr>
          <w:vertAlign w:val="superscript"/>
        </w:rPr>
        <w:footnoteReference w:id="7"/>
      </w:r>
      <w:r w:rsidRPr="00FF2862">
        <w:t xml:space="preserve"> organized by project sponsors</w:t>
      </w:r>
      <w:r w:rsidR="00FF2862" w:rsidRPr="00FF2862">
        <w:t>.</w:t>
      </w:r>
    </w:p>
    <w:p w:rsidR="00582E34" w:rsidRPr="00FF2862" w:rsidRDefault="00FF2862" w:rsidP="00FF2862">
      <w:pPr>
        <w:pStyle w:val="ListParagraph"/>
        <w:numPr>
          <w:ilvl w:val="0"/>
          <w:numId w:val="4"/>
        </w:numPr>
        <w:ind w:left="360" w:hanging="180"/>
      </w:pPr>
      <w:r w:rsidRPr="00FF2862">
        <w:t xml:space="preserve">Council organized </w:t>
      </w:r>
      <w:r w:rsidR="00582E34" w:rsidRPr="00FF2862">
        <w:t xml:space="preserve">Science-Policy Exchanges. </w:t>
      </w:r>
    </w:p>
    <w:sectPr w:rsidR="00582E34" w:rsidRPr="00FF2862" w:rsidSect="00577C3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66" w:rsidRDefault="004F1A66" w:rsidP="00465EDC">
      <w:pPr>
        <w:spacing w:after="0" w:line="240" w:lineRule="auto"/>
      </w:pPr>
      <w:r>
        <w:separator/>
      </w:r>
    </w:p>
  </w:endnote>
  <w:endnote w:type="continuationSeparator" w:id="0">
    <w:p w:rsidR="004F1A66" w:rsidRDefault="004F1A66" w:rsidP="0046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3C" w:rsidRDefault="00737C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83479"/>
      <w:docPartObj>
        <w:docPartGallery w:val="Page Numbers (Bottom of Page)"/>
        <w:docPartUnique/>
      </w:docPartObj>
    </w:sdtPr>
    <w:sdtContent>
      <w:p w:rsidR="004F1A66" w:rsidRDefault="00EA081A">
        <w:pPr>
          <w:pStyle w:val="Footer"/>
          <w:jc w:val="center"/>
        </w:pPr>
        <w:fldSimple w:instr=" PAGE   \* MERGEFORMAT ">
          <w:r w:rsidR="00737C3C">
            <w:rPr>
              <w:noProof/>
            </w:rPr>
            <w:t>2</w:t>
          </w:r>
        </w:fldSimple>
      </w:p>
    </w:sdtContent>
  </w:sdt>
  <w:p w:rsidR="004F1A66" w:rsidRDefault="004F1A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3C" w:rsidRDefault="00737C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66" w:rsidRDefault="004F1A66" w:rsidP="00465EDC">
      <w:pPr>
        <w:spacing w:after="0" w:line="240" w:lineRule="auto"/>
      </w:pPr>
      <w:r>
        <w:separator/>
      </w:r>
    </w:p>
  </w:footnote>
  <w:footnote w:type="continuationSeparator" w:id="0">
    <w:p w:rsidR="004F1A66" w:rsidRDefault="004F1A66" w:rsidP="00465EDC">
      <w:pPr>
        <w:spacing w:after="0" w:line="240" w:lineRule="auto"/>
      </w:pPr>
      <w:r>
        <w:continuationSeparator/>
      </w:r>
    </w:p>
  </w:footnote>
  <w:footnote w:id="1">
    <w:p w:rsidR="004F1A66" w:rsidRPr="006940CD" w:rsidRDefault="004F1A66" w:rsidP="006940CD">
      <w:pPr>
        <w:pStyle w:val="FootnoteText"/>
      </w:pPr>
      <w:r w:rsidRPr="00D23FD7">
        <w:rPr>
          <w:rStyle w:val="FootnoteReference"/>
          <w:sz w:val="20"/>
          <w:szCs w:val="20"/>
        </w:rPr>
        <w:footnoteRef/>
      </w:r>
      <w:r w:rsidRPr="00D23FD7">
        <w:t xml:space="preserve"> For define of terms consult the glossary of monitoringmethods</w:t>
      </w:r>
      <w:r>
        <w:t xml:space="preserve">.org. </w:t>
      </w:r>
    </w:p>
  </w:footnote>
  <w:footnote w:id="2">
    <w:p w:rsidR="004F1A66" w:rsidRPr="006940CD" w:rsidRDefault="004F1A66" w:rsidP="006940CD">
      <w:pPr>
        <w:pStyle w:val="FootnoteText"/>
      </w:pPr>
      <w:r w:rsidRPr="006940CD">
        <w:footnoteRef/>
      </w:r>
      <w:r>
        <w:t>For define of terms consult the glossary of monitoringmethods.org</w:t>
      </w:r>
    </w:p>
  </w:footnote>
  <w:footnote w:id="3">
    <w:p w:rsidR="004F1A66" w:rsidRDefault="004F1A66" w:rsidP="006940CD">
      <w:pPr>
        <w:pStyle w:val="FootnoteText"/>
      </w:pPr>
      <w:r w:rsidRPr="006940CD">
        <w:footnoteRef/>
      </w:r>
      <w:r w:rsidRPr="006940CD">
        <w:t xml:space="preserve"> </w:t>
      </w:r>
      <w:r>
        <w:t>See the 2009 Fish and Wildlife Program for methods and protocols adopted by t</w:t>
      </w:r>
      <w:r w:rsidRPr="006940CD">
        <w:t>he Council</w:t>
      </w:r>
    </w:p>
  </w:footnote>
  <w:footnote w:id="4">
    <w:p w:rsidR="004F1A66" w:rsidRPr="006940CD" w:rsidRDefault="004F1A66" w:rsidP="00FF2862">
      <w:pPr>
        <w:pStyle w:val="FootnoteText"/>
      </w:pPr>
      <w:r w:rsidRPr="006940CD">
        <w:rPr>
          <w:rStyle w:val="FootnoteReference"/>
          <w:sz w:val="20"/>
          <w:szCs w:val="20"/>
        </w:rPr>
        <w:footnoteRef/>
      </w:r>
      <w:r w:rsidRPr="006940CD">
        <w:t xml:space="preserve"> See the 2011-06 Council recommendation in section one “Reporting and Use of Project and Program results” for more details (http://www.nwcouncil.org/library/report.asp?docid=286).</w:t>
      </w:r>
    </w:p>
  </w:footnote>
  <w:footnote w:id="5">
    <w:p w:rsidR="004F1A66" w:rsidRPr="006940CD" w:rsidRDefault="004F1A66" w:rsidP="00FF2862">
      <w:pPr>
        <w:pStyle w:val="FootnoteText"/>
      </w:pPr>
      <w:r w:rsidRPr="006940CD">
        <w:rPr>
          <w:rStyle w:val="FootnoteReference"/>
          <w:sz w:val="20"/>
          <w:szCs w:val="20"/>
        </w:rPr>
        <w:footnoteRef/>
      </w:r>
      <w:r w:rsidRPr="006940CD">
        <w:t xml:space="preserve"> </w:t>
      </w:r>
      <w:proofErr w:type="gramStart"/>
      <w:r w:rsidRPr="006940CD">
        <w:t>Action</w:t>
      </w:r>
      <w:r>
        <w:t xml:space="preserve">s such as </w:t>
      </w:r>
      <w:r w:rsidRPr="006940CD">
        <w:t>hatchery releases, riparian plantings, invasive species removal, and in-stream large wood-debris additions.</w:t>
      </w:r>
      <w:proofErr w:type="gramEnd"/>
    </w:p>
  </w:footnote>
  <w:footnote w:id="6">
    <w:p w:rsidR="004F1A66" w:rsidRPr="006940CD" w:rsidRDefault="004F1A66" w:rsidP="00FF28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0CD">
        <w:rPr>
          <w:rFonts w:ascii="Times New Roman" w:hAnsi="Times New Roman" w:cs="Times New Roman"/>
          <w:sz w:val="20"/>
          <w:szCs w:val="20"/>
        </w:rPr>
        <w:footnoteRef/>
      </w:r>
      <w:hyperlink r:id="rId1" w:history="1">
        <w:r w:rsidRPr="006940CD">
          <w:rPr>
            <w:rFonts w:ascii="Times New Roman" w:hAnsi="Times New Roman" w:cs="Times New Roman"/>
            <w:sz w:val="20"/>
            <w:szCs w:val="20"/>
          </w:rPr>
          <w:t>http://www.nwcouncil.org/fw/Program/hli/Default.htm</w:t>
        </w:r>
      </w:hyperlink>
      <w:r w:rsidRPr="006940CD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7">
    <w:p w:rsidR="004F1A66" w:rsidRDefault="004F1A66" w:rsidP="00FF2862">
      <w:pPr>
        <w:pStyle w:val="FootnoteText"/>
      </w:pPr>
      <w:r w:rsidRPr="006940CD">
        <w:rPr>
          <w:rStyle w:val="FootnoteReference"/>
          <w:sz w:val="20"/>
          <w:szCs w:val="20"/>
        </w:rPr>
        <w:footnoteRef/>
      </w:r>
      <w:r w:rsidRPr="006940CD">
        <w:t xml:space="preserve"> </w:t>
      </w:r>
      <w:r>
        <w:t>Such as</w:t>
      </w:r>
      <w:r w:rsidRPr="006940CD">
        <w:t xml:space="preserve"> Sturgeon Workshops, Lamprey Summit, Comparative Survival Study Annual Meeting, LSRCP reviews, Annual Klickitat &amp; White Salmon Rivers (Columbia Gorge) Fisheries and Watershed Science Conference, Lake Roosevelt Forum Conference, Columbia River Estuary Conference, and the Yakima Basin Aquatic Science and Management Conference.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3C" w:rsidRDefault="00737C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721404"/>
      <w:docPartObj>
        <w:docPartGallery w:val="Watermarks"/>
        <w:docPartUnique/>
      </w:docPartObj>
    </w:sdtPr>
    <w:sdtContent>
      <w:p w:rsidR="00737C3C" w:rsidRDefault="00737C3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C3C" w:rsidRDefault="00737C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6FD56A"/>
    <w:multiLevelType w:val="hybridMultilevel"/>
    <w:tmpl w:val="BF6FD216"/>
    <w:lvl w:ilvl="0" w:tplc="00000000">
      <w:start w:val="1"/>
      <w:numFmt w:val="decimal"/>
      <w:suff w:val="nothing"/>
      <w:lvlText w:val=""/>
      <w:lvlJc w:val="left"/>
      <w:rPr>
        <w:rFonts w:cs="Times New Roman"/>
      </w:rPr>
    </w:lvl>
    <w:lvl w:ilvl="1" w:tplc="00000000">
      <w:numFmt w:val="decimal"/>
      <w:lvlText w:val=""/>
      <w:lvlJc w:val="left"/>
      <w:rPr>
        <w:rFonts w:cs="Times New Roman"/>
      </w:rPr>
    </w:lvl>
    <w:lvl w:ilvl="2" w:tplc="00000000">
      <w:numFmt w:val="decimal"/>
      <w:lvlText w:val=""/>
      <w:lvlJc w:val="left"/>
      <w:rPr>
        <w:rFonts w:cs="Times New Roman"/>
      </w:rPr>
    </w:lvl>
    <w:lvl w:ilvl="3" w:tplc="00000000">
      <w:numFmt w:val="decimal"/>
      <w:lvlText w:val=""/>
      <w:lvlJc w:val="left"/>
      <w:rPr>
        <w:rFonts w:cs="Times New Roman"/>
      </w:rPr>
    </w:lvl>
    <w:lvl w:ilvl="4" w:tplc="00000000">
      <w:numFmt w:val="decimal"/>
      <w:lvlText w:val=""/>
      <w:lvlJc w:val="left"/>
      <w:rPr>
        <w:rFonts w:cs="Times New Roman"/>
      </w:rPr>
    </w:lvl>
    <w:lvl w:ilvl="5" w:tplc="00000000">
      <w:numFmt w:val="decimal"/>
      <w:lvlText w:val=""/>
      <w:lvlJc w:val="left"/>
      <w:rPr>
        <w:rFonts w:cs="Times New Roman"/>
      </w:rPr>
    </w:lvl>
    <w:lvl w:ilvl="6" w:tplc="00000000">
      <w:numFmt w:val="decimal"/>
      <w:lvlText w:val=""/>
      <w:lvlJc w:val="left"/>
      <w:rPr>
        <w:rFonts w:cs="Times New Roman"/>
      </w:rPr>
    </w:lvl>
    <w:lvl w:ilvl="7" w:tplc="00000000">
      <w:numFmt w:val="decimal"/>
      <w:lvlText w:val=""/>
      <w:lvlJc w:val="left"/>
      <w:rPr>
        <w:rFonts w:cs="Times New Roman"/>
      </w:rPr>
    </w:lvl>
    <w:lvl w:ilvl="8" w:tplc="00000000">
      <w:numFmt w:val="decimal"/>
      <w:lvlText w:val=""/>
      <w:lvlJc w:val="left"/>
      <w:rPr>
        <w:rFonts w:cs="Times New Roman"/>
      </w:rPr>
    </w:lvl>
  </w:abstractNum>
  <w:abstractNum w:abstractNumId="1">
    <w:nsid w:val="01787F5E"/>
    <w:multiLevelType w:val="hybridMultilevel"/>
    <w:tmpl w:val="144C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6E02"/>
    <w:multiLevelType w:val="hybridMultilevel"/>
    <w:tmpl w:val="3904A052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8204CB"/>
    <w:multiLevelType w:val="hybridMultilevel"/>
    <w:tmpl w:val="3EC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F41"/>
    <w:rsid w:val="00092621"/>
    <w:rsid w:val="000C2732"/>
    <w:rsid w:val="000D20FB"/>
    <w:rsid w:val="00252FD0"/>
    <w:rsid w:val="00254BA7"/>
    <w:rsid w:val="002878D2"/>
    <w:rsid w:val="002961F5"/>
    <w:rsid w:val="002D53E0"/>
    <w:rsid w:val="002F67E5"/>
    <w:rsid w:val="00361A5A"/>
    <w:rsid w:val="00367968"/>
    <w:rsid w:val="00372366"/>
    <w:rsid w:val="003B530F"/>
    <w:rsid w:val="0041223F"/>
    <w:rsid w:val="0041757D"/>
    <w:rsid w:val="00453131"/>
    <w:rsid w:val="00461123"/>
    <w:rsid w:val="00465EDC"/>
    <w:rsid w:val="004F1A66"/>
    <w:rsid w:val="00577C3A"/>
    <w:rsid w:val="00582E34"/>
    <w:rsid w:val="00646356"/>
    <w:rsid w:val="006655C6"/>
    <w:rsid w:val="00677D8E"/>
    <w:rsid w:val="006940CD"/>
    <w:rsid w:val="00737C3C"/>
    <w:rsid w:val="00752C05"/>
    <w:rsid w:val="0075357A"/>
    <w:rsid w:val="00832676"/>
    <w:rsid w:val="0086694E"/>
    <w:rsid w:val="00923942"/>
    <w:rsid w:val="009414B8"/>
    <w:rsid w:val="0096173D"/>
    <w:rsid w:val="00A15132"/>
    <w:rsid w:val="00A93281"/>
    <w:rsid w:val="00AB5F41"/>
    <w:rsid w:val="00AF6167"/>
    <w:rsid w:val="00B470C8"/>
    <w:rsid w:val="00B6457E"/>
    <w:rsid w:val="00B86BAD"/>
    <w:rsid w:val="00C04FB8"/>
    <w:rsid w:val="00C52930"/>
    <w:rsid w:val="00C7151B"/>
    <w:rsid w:val="00C779A1"/>
    <w:rsid w:val="00CF265D"/>
    <w:rsid w:val="00D23FD7"/>
    <w:rsid w:val="00D570B2"/>
    <w:rsid w:val="00D81F28"/>
    <w:rsid w:val="00D947E3"/>
    <w:rsid w:val="00E835F3"/>
    <w:rsid w:val="00E872A6"/>
    <w:rsid w:val="00E95808"/>
    <w:rsid w:val="00EA081A"/>
    <w:rsid w:val="00F5535B"/>
    <w:rsid w:val="00FA09A4"/>
    <w:rsid w:val="00FF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3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414B8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9414B8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9414B8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9414B8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9414B8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9414B8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9414B8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5E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Reference2"/>
    <w:basedOn w:val="DefaultParagraphFont"/>
    <w:uiPriority w:val="99"/>
    <w:rsid w:val="00465EDC"/>
    <w:rPr>
      <w:rFonts w:ascii="Times New Roman" w:hAnsi="Times New Roman" w:cs="Times New Roman"/>
      <w:sz w:val="24"/>
      <w:szCs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rsid w:val="00465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5EDC"/>
  </w:style>
  <w:style w:type="character" w:styleId="Hyperlink">
    <w:name w:val="Hyperlink"/>
    <w:basedOn w:val="DefaultParagraphFont"/>
    <w:uiPriority w:val="99"/>
    <w:rsid w:val="00465ED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5ED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5EDC"/>
    <w:rPr>
      <w:sz w:val="24"/>
      <w:szCs w:val="24"/>
    </w:rPr>
  </w:style>
  <w:style w:type="paragraph" w:styleId="Header">
    <w:name w:val="header"/>
    <w:basedOn w:val="Normal"/>
    <w:link w:val="HeaderChar"/>
    <w:rsid w:val="0069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40C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ouncil.org/fw/program/hli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936A8-C2C8-43DA-ABE9-7A8C2341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764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leonard</dc:creator>
  <cp:lastModifiedBy>A</cp:lastModifiedBy>
  <cp:revision>7</cp:revision>
  <dcterms:created xsi:type="dcterms:W3CDTF">2013-01-23T22:39:00Z</dcterms:created>
  <dcterms:modified xsi:type="dcterms:W3CDTF">2013-02-28T20:27:00Z</dcterms:modified>
</cp:coreProperties>
</file>