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51634B" w14:textId="4C26513D" w:rsidR="00EA0B6C" w:rsidRDefault="008C3DD3" w:rsidP="00411EAB">
      <w:pPr>
        <w:pStyle w:val="Heading1"/>
        <w:jc w:val="center"/>
        <w:rPr>
          <w:rFonts w:ascii="Times New Roman" w:hAnsi="Times New Roman" w:cs="Times New Roman"/>
          <w:sz w:val="22"/>
          <w:szCs w:val="22"/>
        </w:rPr>
      </w:pPr>
      <w:r>
        <w:rPr>
          <w:rFonts w:ascii="Times New Roman" w:hAnsi="Times New Roman" w:cs="Times New Roman"/>
          <w:sz w:val="22"/>
          <w:szCs w:val="22"/>
        </w:rPr>
        <w:t xml:space="preserve">Updated </w:t>
      </w:r>
      <w:r w:rsidR="00EA0B6C">
        <w:rPr>
          <w:rFonts w:ascii="Times New Roman" w:hAnsi="Times New Roman" w:cs="Times New Roman"/>
          <w:sz w:val="22"/>
          <w:szCs w:val="22"/>
        </w:rPr>
        <w:t>Direct and indirect impacts of Climate Change</w:t>
      </w:r>
    </w:p>
    <w:p w14:paraId="66414B4F" w14:textId="259E160C" w:rsidR="008C3DD3" w:rsidRPr="008C3DD3" w:rsidRDefault="00EA0B6C" w:rsidP="008C3DD3">
      <w:pPr>
        <w:ind w:left="1080"/>
      </w:pPr>
      <w:r>
        <w:t>An overview of impacts</w:t>
      </w:r>
      <w:r w:rsidR="00722EBE">
        <w:t xml:space="preserve"> </w:t>
      </w:r>
      <w:r w:rsidR="008C3DD3">
        <w:t xml:space="preserve">discussed here </w:t>
      </w:r>
      <w:r w:rsidR="00722EBE">
        <w:t xml:space="preserve">can be found in the link below.   </w:t>
      </w:r>
      <w:hyperlink r:id="rId8" w:history="1">
        <w:r w:rsidR="008C3DD3" w:rsidRPr="008C3DD3">
          <w:rPr>
            <w:rStyle w:val="Hyperlink"/>
            <w:b/>
            <w:bCs/>
          </w:rPr>
          <w:t>https://www.nwcouncil.org/meeting/sif-climate-change-and-2021-power-plan-workshop-may-1-2019</w:t>
        </w:r>
      </w:hyperlink>
    </w:p>
    <w:p w14:paraId="6A0AE60B" w14:textId="5EA11F79" w:rsidR="00EA0B6C" w:rsidRDefault="00EA0B6C" w:rsidP="008C3DD3">
      <w:pPr>
        <w:ind w:left="1080"/>
      </w:pPr>
    </w:p>
    <w:p w14:paraId="5788C20E" w14:textId="65F7D9DD" w:rsidR="00722EBE" w:rsidRDefault="00722EBE" w:rsidP="00EA0B6C">
      <w:r>
        <w:t xml:space="preserve">It is generally recognized that direct impacts of climate change are through change in temperature and precipitation patterns.  It is also recognized that change in temperature impacts loads more than precipitation.  Precipitation is anticipated to impact hydro generation. </w:t>
      </w:r>
      <w:r w:rsidR="00936501">
        <w:t xml:space="preserve"> There are generally accepted that there is an underlying upward trend in temperatures. But there is also uncertainty as to the timing.</w:t>
      </w:r>
      <w:r w:rsidR="00547171">
        <w:t xml:space="preserve"> </w:t>
      </w:r>
      <w:r>
        <w:t xml:space="preserve">There are at least three different levels of impact, </w:t>
      </w:r>
    </w:p>
    <w:p w14:paraId="10823098" w14:textId="786E2C3E" w:rsidR="00722EBE" w:rsidRDefault="009D57A8" w:rsidP="00141492">
      <w:pPr>
        <w:pStyle w:val="Heading3"/>
      </w:pPr>
      <w:r>
        <w:t xml:space="preserve">Three Layers of </w:t>
      </w:r>
      <w:r w:rsidR="00936501">
        <w:t xml:space="preserve">Climate Change </w:t>
      </w:r>
      <w:r w:rsidR="00AB3D31">
        <w:t>U</w:t>
      </w:r>
      <w:r w:rsidR="00936501">
        <w:t>ncertainty</w:t>
      </w:r>
    </w:p>
    <w:p w14:paraId="5617E88A" w14:textId="5AAB2183" w:rsidR="00936501" w:rsidRDefault="00936501" w:rsidP="00EA0B6C">
      <w:r>
        <w:t xml:space="preserve">Layer 1: </w:t>
      </w:r>
      <w:r w:rsidR="009D57A8">
        <w:t>I</w:t>
      </w:r>
      <w:r>
        <w:t>mpact</w:t>
      </w:r>
      <w:r w:rsidR="00547171">
        <w:t xml:space="preserve"> of direct variables</w:t>
      </w:r>
      <w:r>
        <w:t>, Change in daily temperature and precipitation</w:t>
      </w:r>
    </w:p>
    <w:p w14:paraId="010E9967" w14:textId="7452249C" w:rsidR="00936501" w:rsidRDefault="00936501" w:rsidP="00936501">
      <w:r>
        <w:t xml:space="preserve">Layer 2: </w:t>
      </w:r>
      <w:r w:rsidR="00547171">
        <w:t>impact of i</w:t>
      </w:r>
      <w:r>
        <w:t xml:space="preserve">ndirect </w:t>
      </w:r>
      <w:r w:rsidR="00547171">
        <w:t>variables</w:t>
      </w:r>
      <w:r>
        <w:t xml:space="preserve">, </w:t>
      </w:r>
      <w:r w:rsidR="00547171">
        <w:t>deterministic a</w:t>
      </w:r>
      <w:r>
        <w:t xml:space="preserve">daptive </w:t>
      </w:r>
      <w:r w:rsidR="00547171">
        <w:t xml:space="preserve">or mitigative </w:t>
      </w:r>
      <w:r>
        <w:t xml:space="preserve">actions; increase in air conditioning saturation, </w:t>
      </w:r>
      <w:r w:rsidR="00547171">
        <w:t xml:space="preserve">change in </w:t>
      </w:r>
      <w:r>
        <w:t>demographic and economic</w:t>
      </w:r>
      <w:r w:rsidR="00547171">
        <w:t xml:space="preserve"> mix.</w:t>
      </w:r>
    </w:p>
    <w:p w14:paraId="76ABE5EE" w14:textId="114C61CD" w:rsidR="00936501" w:rsidRDefault="00936501" w:rsidP="00936501">
      <w:r>
        <w:t xml:space="preserve">Layer 3: </w:t>
      </w:r>
      <w:r w:rsidR="00547171">
        <w:t>I</w:t>
      </w:r>
      <w:r>
        <w:t>mpacts</w:t>
      </w:r>
      <w:r w:rsidR="00547171">
        <w:t xml:space="preserve"> of indirect variable that have a stochastic</w:t>
      </w:r>
      <w:r>
        <w:t xml:space="preserve"> </w:t>
      </w:r>
      <w:r w:rsidR="00547171">
        <w:t xml:space="preserve">behavior, </w:t>
      </w:r>
      <w:r>
        <w:t xml:space="preserve">wildfires and </w:t>
      </w:r>
      <w:r w:rsidR="00331165">
        <w:t>Floods/</w:t>
      </w:r>
      <w:r>
        <w:t>landslides</w:t>
      </w:r>
      <w:r w:rsidR="00331165">
        <w:t>.</w:t>
      </w:r>
      <w:r>
        <w:t xml:space="preserve"> </w:t>
      </w:r>
    </w:p>
    <w:p w14:paraId="3D6D5FA5" w14:textId="4A797F60" w:rsidR="00AB3D31" w:rsidRDefault="00AB3D31" w:rsidP="00141492">
      <w:pPr>
        <w:pStyle w:val="Heading3"/>
      </w:pPr>
      <w:r>
        <w:t xml:space="preserve">Load </w:t>
      </w:r>
      <w:r w:rsidR="009D57A8">
        <w:t>F</w:t>
      </w:r>
      <w:r>
        <w:t xml:space="preserve">orecast </w:t>
      </w:r>
      <w:r w:rsidR="00141492">
        <w:t>Layers</w:t>
      </w:r>
    </w:p>
    <w:p w14:paraId="7DC3CE11" w14:textId="7E40AB1D" w:rsidR="00AB3D31" w:rsidRDefault="00547171" w:rsidP="00EA0B6C">
      <w:r>
        <w:t xml:space="preserve">Layer 1: Global climate Change Models (GCM) can only provide a decadal, not an </w:t>
      </w:r>
      <w:r w:rsidR="009D57A8">
        <w:t>hourly</w:t>
      </w:r>
      <w:r>
        <w:t xml:space="preserve"> forecast of temperatures </w:t>
      </w:r>
      <w:r w:rsidR="009D57A8">
        <w:t>or</w:t>
      </w:r>
      <w:r>
        <w:t xml:space="preserve"> precipitation. </w:t>
      </w:r>
      <w:r w:rsidR="00AB3D31">
        <w:t>T</w:t>
      </w:r>
      <w:r>
        <w:t xml:space="preserve">o downscale from decadal and daily </w:t>
      </w:r>
      <w:r w:rsidR="00AB3D31">
        <w:t xml:space="preserve">GCM </w:t>
      </w:r>
      <w:r>
        <w:t>forecast</w:t>
      </w:r>
      <w:r w:rsidR="00AB3D31">
        <w:t>s</w:t>
      </w:r>
      <w:r>
        <w:t xml:space="preserve"> to annual and hourly forecast</w:t>
      </w:r>
      <w:r w:rsidR="00AB3D31">
        <w:t>s</w:t>
      </w:r>
      <w:r>
        <w:t xml:space="preserve"> steps are taken to create</w:t>
      </w:r>
      <w:r w:rsidR="00AB3D31">
        <w:t xml:space="preserve"> hourly range of load forecast for each year under various temperature conditions. </w:t>
      </w:r>
    </w:p>
    <w:p w14:paraId="1E4D8A23" w14:textId="130B9CD3" w:rsidR="00547171" w:rsidRDefault="00AB3D31" w:rsidP="00EA0B6C">
      <w:r>
        <w:t xml:space="preserve">Layer 2: </w:t>
      </w:r>
      <w:r w:rsidR="00EE3EF3">
        <w:t>D</w:t>
      </w:r>
      <w:r>
        <w:t>eterministic indirect impacts are also subject to uncertainty. Once indirect impacts are incorporated into the load forecast, the resulting forecast is subjected to a wide range of uncertainty like the first layer.</w:t>
      </w:r>
    </w:p>
    <w:p w14:paraId="5361BC5C" w14:textId="77E7B137" w:rsidR="008450FB" w:rsidRDefault="00547171" w:rsidP="006F32E0">
      <w:r>
        <w:t xml:space="preserve"> </w:t>
      </w:r>
      <w:r w:rsidR="00AB3D31">
        <w:t xml:space="preserve">Layer 3: </w:t>
      </w:r>
      <w:r w:rsidR="00EE3EF3">
        <w:t>S</w:t>
      </w:r>
      <w:r w:rsidR="00AB3D31">
        <w:t xml:space="preserve">tochastic </w:t>
      </w:r>
      <w:r w:rsidR="000A0F2F">
        <w:t xml:space="preserve">Indirect </w:t>
      </w:r>
      <w:r w:rsidR="00AB3D31">
        <w:t>variables, such as wildfires and landslides</w:t>
      </w:r>
      <w:r w:rsidR="00331165">
        <w:t>/fl</w:t>
      </w:r>
      <w:r w:rsidR="008450FB">
        <w:t>o</w:t>
      </w:r>
      <w:r w:rsidR="00331165">
        <w:t>ods</w:t>
      </w:r>
      <w:r w:rsidR="00AB3D31">
        <w:t xml:space="preserve">, cannot be </w:t>
      </w:r>
      <w:r w:rsidR="006F32E0">
        <w:t xml:space="preserve">explicitly </w:t>
      </w:r>
      <w:r w:rsidR="000A0F2F">
        <w:t>incorporated</w:t>
      </w:r>
      <w:r w:rsidR="006F32E0">
        <w:t xml:space="preserve"> in the load forecast.  </w:t>
      </w:r>
      <w:r w:rsidR="000A0F2F">
        <w:t xml:space="preserve">Although it is recognized that these events will be more prevalent in the future, the key questions of; when, where and how sever they will be is not known at current state of knowledge. </w:t>
      </w:r>
      <w:r w:rsidR="009D57A8">
        <w:t>A</w:t>
      </w:r>
      <w:r w:rsidR="000A0F2F">
        <w:t xml:space="preserve">lthough direct impacts of these variables are expected to </w:t>
      </w:r>
      <w:r w:rsidR="009D57A8">
        <w:t>impact</w:t>
      </w:r>
      <w:r w:rsidR="000A0F2F">
        <w:t xml:space="preserve"> transmission and distribution infrastructure, there will be temporary or longer-term economic and load destruction</w:t>
      </w:r>
      <w:r w:rsidR="009D57A8">
        <w:t>s</w:t>
      </w:r>
      <w:r w:rsidR="000A0F2F">
        <w:t>.</w:t>
      </w:r>
      <w:r w:rsidR="006F32E0">
        <w:t xml:space="preserve"> </w:t>
      </w:r>
      <w:r w:rsidR="000A0F2F">
        <w:t xml:space="preserve">To </w:t>
      </w:r>
      <w:r w:rsidR="006F32E0">
        <w:t xml:space="preserve">incorporated </w:t>
      </w:r>
      <w:r w:rsidR="000A0F2F">
        <w:t xml:space="preserve">impact of these variables we </w:t>
      </w:r>
      <w:r w:rsidR="0076252C">
        <w:t xml:space="preserve">are evaluating </w:t>
      </w:r>
      <w:r w:rsidR="00A05287">
        <w:t>if</w:t>
      </w:r>
      <w:r w:rsidR="002A5D2F">
        <w:t xml:space="preserve"> </w:t>
      </w:r>
      <w:r w:rsidR="0076252C">
        <w:t xml:space="preserve">small increases in depth of </w:t>
      </w:r>
      <w:r w:rsidR="000A0F2F">
        <w:t>downward jumps</w:t>
      </w:r>
      <w:r w:rsidR="0076252C">
        <w:t xml:space="preserve"> in R</w:t>
      </w:r>
      <w:r w:rsidR="009D57A8">
        <w:t xml:space="preserve">egional </w:t>
      </w:r>
      <w:r w:rsidR="0076252C">
        <w:t>P</w:t>
      </w:r>
      <w:r w:rsidR="009D57A8">
        <w:t xml:space="preserve">ortfolio </w:t>
      </w:r>
      <w:r w:rsidR="0076252C">
        <w:t>M</w:t>
      </w:r>
      <w:r w:rsidR="009D57A8">
        <w:t>odel</w:t>
      </w:r>
      <w:r w:rsidR="002A5D2F">
        <w:t xml:space="preserve"> can capture impact of wildfires- this is a work-in-progress.</w:t>
      </w:r>
      <w:r w:rsidR="0076252C">
        <w:t xml:space="preserve"> </w:t>
      </w:r>
    </w:p>
    <w:p w14:paraId="5C092B10" w14:textId="3CC0A015" w:rsidR="009D57A8" w:rsidRDefault="009D57A8" w:rsidP="006F32E0"/>
    <w:p w14:paraId="44CA0851" w14:textId="15ADD83B" w:rsidR="008C3DD3" w:rsidRDefault="008C3DD3" w:rsidP="006F32E0"/>
    <w:p w14:paraId="494D09E1" w14:textId="77777777" w:rsidR="008C3DD3" w:rsidRDefault="008C3DD3" w:rsidP="006F32E0"/>
    <w:p w14:paraId="502295F5" w14:textId="066DAB3E" w:rsidR="00936501" w:rsidRDefault="008C3DD3" w:rsidP="00EA0B6C">
      <w:r>
        <w:lastRenderedPageBreak/>
        <w:t>i</w:t>
      </w:r>
      <w:r w:rsidR="008450FB">
        <w:t xml:space="preserve">n the rest of this paper, we will focus on the </w:t>
      </w:r>
      <w:r w:rsidR="009D57A8">
        <w:t>indirect</w:t>
      </w:r>
      <w:r w:rsidR="008450FB">
        <w:t xml:space="preserve"> impacts</w:t>
      </w:r>
      <w:r w:rsidR="009D57A8">
        <w:t xml:space="preserve"> on load forecast</w:t>
      </w:r>
      <w:r w:rsidR="008450FB">
        <w:t xml:space="preserve">. </w:t>
      </w:r>
    </w:p>
    <w:p w14:paraId="5B6A2C35" w14:textId="675B1A26" w:rsidR="000E60EE" w:rsidRPr="000B58E0" w:rsidRDefault="000E60EE" w:rsidP="00411EAB">
      <w:pPr>
        <w:pStyle w:val="Heading1"/>
        <w:jc w:val="center"/>
        <w:rPr>
          <w:rFonts w:ascii="Times New Roman" w:hAnsi="Times New Roman" w:cs="Times New Roman"/>
          <w:sz w:val="22"/>
          <w:szCs w:val="22"/>
        </w:rPr>
      </w:pPr>
      <w:r w:rsidRPr="000B58E0">
        <w:rPr>
          <w:rFonts w:ascii="Times New Roman" w:hAnsi="Times New Roman" w:cs="Times New Roman"/>
          <w:sz w:val="22"/>
          <w:szCs w:val="22"/>
        </w:rPr>
        <w:t xml:space="preserve">Indirect impacts of climate change on load forecast </w:t>
      </w:r>
      <w:r w:rsidR="00082249" w:rsidRPr="000B58E0">
        <w:rPr>
          <w:rFonts w:ascii="Times New Roman" w:hAnsi="Times New Roman" w:cs="Times New Roman"/>
          <w:sz w:val="22"/>
          <w:szCs w:val="22"/>
        </w:rPr>
        <w:t>in the Northwest</w:t>
      </w:r>
    </w:p>
    <w:p w14:paraId="132EDDE0" w14:textId="6C3D7C72" w:rsidR="00DF07B5" w:rsidRPr="000B58E0" w:rsidRDefault="009A0BD3" w:rsidP="00DF07B5">
      <w:pPr>
        <w:rPr>
          <w:rFonts w:ascii="Times New Roman" w:hAnsi="Times New Roman" w:cs="Times New Roman"/>
        </w:rPr>
      </w:pPr>
      <w:r w:rsidRPr="000B58E0">
        <w:rPr>
          <w:rFonts w:ascii="Times New Roman" w:hAnsi="Times New Roman" w:cs="Times New Roman"/>
        </w:rPr>
        <w:t>Recent r</w:t>
      </w:r>
      <w:r w:rsidR="00DC062A" w:rsidRPr="000B58E0">
        <w:rPr>
          <w:rFonts w:ascii="Times New Roman" w:hAnsi="Times New Roman" w:cs="Times New Roman"/>
        </w:rPr>
        <w:t>esearch on the impacts</w:t>
      </w:r>
      <w:r w:rsidR="005E2E90" w:rsidRPr="000B58E0">
        <w:rPr>
          <w:rFonts w:ascii="Times New Roman" w:hAnsi="Times New Roman" w:cs="Times New Roman"/>
        </w:rPr>
        <w:t xml:space="preserve"> of</w:t>
      </w:r>
      <w:r w:rsidR="00DC062A" w:rsidRPr="000B58E0">
        <w:rPr>
          <w:rFonts w:ascii="Times New Roman" w:hAnsi="Times New Roman" w:cs="Times New Roman"/>
        </w:rPr>
        <w:t xml:space="preserve"> c</w:t>
      </w:r>
      <w:r w:rsidR="00DF79E8" w:rsidRPr="000B58E0">
        <w:rPr>
          <w:rFonts w:ascii="Times New Roman" w:hAnsi="Times New Roman" w:cs="Times New Roman"/>
        </w:rPr>
        <w:t xml:space="preserve">limate change </w:t>
      </w:r>
      <w:r w:rsidRPr="000B58E0">
        <w:rPr>
          <w:rFonts w:ascii="Times New Roman" w:hAnsi="Times New Roman" w:cs="Times New Roman"/>
        </w:rPr>
        <w:t xml:space="preserve">suggests interesting </w:t>
      </w:r>
      <w:r w:rsidR="00074A0B" w:rsidRPr="000B58E0">
        <w:rPr>
          <w:rFonts w:ascii="Times New Roman" w:hAnsi="Times New Roman" w:cs="Times New Roman"/>
        </w:rPr>
        <w:t xml:space="preserve">outcomes for different regions of the US. </w:t>
      </w:r>
      <w:r w:rsidR="008A29B5" w:rsidRPr="000B58E0">
        <w:rPr>
          <w:rFonts w:ascii="Times New Roman" w:hAnsi="Times New Roman" w:cs="Times New Roman"/>
        </w:rPr>
        <w:t xml:space="preserve"> </w:t>
      </w:r>
      <w:r w:rsidR="007B3504" w:rsidRPr="000B58E0">
        <w:rPr>
          <w:rFonts w:ascii="Times New Roman" w:hAnsi="Times New Roman" w:cs="Times New Roman"/>
        </w:rPr>
        <w:t xml:space="preserve">Human activity is estimated to have increased global temperature by approximately 1°C since </w:t>
      </w:r>
      <w:r w:rsidR="005142E4" w:rsidRPr="000B58E0">
        <w:rPr>
          <w:rFonts w:ascii="Times New Roman" w:hAnsi="Times New Roman" w:cs="Times New Roman"/>
        </w:rPr>
        <w:t>the pre-industrial period</w:t>
      </w:r>
      <w:r w:rsidR="004741DF" w:rsidRPr="000B58E0">
        <w:rPr>
          <w:rFonts w:ascii="Times New Roman" w:hAnsi="Times New Roman" w:cs="Times New Roman"/>
        </w:rPr>
        <w:t>.</w:t>
      </w:r>
      <w:bookmarkStart w:id="0" w:name="_Ref16770728"/>
      <w:r w:rsidR="005142E4" w:rsidRPr="000B58E0">
        <w:rPr>
          <w:rStyle w:val="EndnoteReference"/>
          <w:rFonts w:ascii="Times New Roman" w:hAnsi="Times New Roman" w:cs="Times New Roman"/>
        </w:rPr>
        <w:endnoteReference w:id="1"/>
      </w:r>
      <w:bookmarkEnd w:id="0"/>
      <w:r w:rsidR="004741DF" w:rsidRPr="000B58E0">
        <w:rPr>
          <w:rFonts w:ascii="Times New Roman" w:hAnsi="Times New Roman" w:cs="Times New Roman"/>
        </w:rPr>
        <w:t xml:space="preserve"> </w:t>
      </w:r>
      <w:r w:rsidR="00FD4E5C" w:rsidRPr="000B58E0">
        <w:rPr>
          <w:rFonts w:ascii="Times New Roman" w:hAnsi="Times New Roman" w:cs="Times New Roman"/>
        </w:rPr>
        <w:t>Temperatures are</w:t>
      </w:r>
      <w:r w:rsidR="004741DF" w:rsidRPr="000B58E0">
        <w:rPr>
          <w:rFonts w:ascii="Times New Roman" w:hAnsi="Times New Roman" w:cs="Times New Roman"/>
        </w:rPr>
        <w:t xml:space="preserve"> expected to increase </w:t>
      </w:r>
      <w:r w:rsidR="009A71BC" w:rsidRPr="000B58E0">
        <w:rPr>
          <w:rFonts w:ascii="Times New Roman" w:hAnsi="Times New Roman" w:cs="Times New Roman"/>
        </w:rPr>
        <w:t>to 1.5°C</w:t>
      </w:r>
      <w:r w:rsidR="003C6DF2" w:rsidRPr="000B58E0">
        <w:rPr>
          <w:rFonts w:ascii="Times New Roman" w:hAnsi="Times New Roman" w:cs="Times New Roman"/>
        </w:rPr>
        <w:t xml:space="preserve"> above pre-industrial levels</w:t>
      </w:r>
      <w:r w:rsidR="009A71BC" w:rsidRPr="000B58E0">
        <w:rPr>
          <w:rFonts w:ascii="Times New Roman" w:hAnsi="Times New Roman" w:cs="Times New Roman"/>
        </w:rPr>
        <w:t xml:space="preserve"> between 2030 and 2052, </w:t>
      </w:r>
      <w:r w:rsidR="00FD4E5C" w:rsidRPr="000B58E0">
        <w:rPr>
          <w:rFonts w:ascii="Times New Roman" w:hAnsi="Times New Roman" w:cs="Times New Roman"/>
        </w:rPr>
        <w:t>at</w:t>
      </w:r>
      <w:r w:rsidR="009A71BC" w:rsidRPr="000B58E0">
        <w:rPr>
          <w:rFonts w:ascii="Times New Roman" w:hAnsi="Times New Roman" w:cs="Times New Roman"/>
        </w:rPr>
        <w:t xml:space="preserve"> a rate </w:t>
      </w:r>
      <w:r w:rsidR="00DC062A" w:rsidRPr="000B58E0">
        <w:rPr>
          <w:rFonts w:ascii="Times New Roman" w:hAnsi="Times New Roman" w:cs="Times New Roman"/>
        </w:rPr>
        <w:t xml:space="preserve">of increase of 0.2°C per decade. However, the Northwest has seen slightly less warming than the global average. Rupp </w:t>
      </w:r>
      <w:r w:rsidR="00146BEA" w:rsidRPr="000B58E0">
        <w:rPr>
          <w:rFonts w:ascii="Times New Roman" w:hAnsi="Times New Roman" w:cs="Times New Roman"/>
        </w:rPr>
        <w:t xml:space="preserve">et al. </w:t>
      </w:r>
      <w:r w:rsidR="00DC062A" w:rsidRPr="000B58E0">
        <w:rPr>
          <w:rFonts w:ascii="Times New Roman" w:hAnsi="Times New Roman" w:cs="Times New Roman"/>
        </w:rPr>
        <w:t>(2013) estimate the average annual temperature in the Northwest to have increased by 0.61°C from pre-industrial levels.</w:t>
      </w:r>
      <w:bookmarkStart w:id="1" w:name="_Ref16596408"/>
      <w:r w:rsidR="005142E4" w:rsidRPr="000B58E0">
        <w:rPr>
          <w:rStyle w:val="EndnoteReference"/>
          <w:rFonts w:ascii="Times New Roman" w:hAnsi="Times New Roman" w:cs="Times New Roman"/>
        </w:rPr>
        <w:endnoteReference w:id="2"/>
      </w:r>
      <w:bookmarkEnd w:id="1"/>
      <w:r w:rsidR="00DC062A" w:rsidRPr="000B58E0">
        <w:rPr>
          <w:rFonts w:ascii="Times New Roman" w:hAnsi="Times New Roman" w:cs="Times New Roman"/>
        </w:rPr>
        <w:t xml:space="preserve"> </w:t>
      </w:r>
      <w:r w:rsidR="003408E6" w:rsidRPr="000B58E0">
        <w:rPr>
          <w:rFonts w:ascii="Times New Roman" w:hAnsi="Times New Roman" w:cs="Times New Roman"/>
        </w:rPr>
        <w:t xml:space="preserve">With this </w:t>
      </w:r>
      <w:r w:rsidR="00FA08E4" w:rsidRPr="000B58E0">
        <w:rPr>
          <w:rFonts w:ascii="Times New Roman" w:hAnsi="Times New Roman" w:cs="Times New Roman"/>
        </w:rPr>
        <w:t xml:space="preserve">variation in </w:t>
      </w:r>
      <w:r w:rsidR="003408E6" w:rsidRPr="000B58E0">
        <w:rPr>
          <w:rFonts w:ascii="Times New Roman" w:hAnsi="Times New Roman" w:cs="Times New Roman"/>
        </w:rPr>
        <w:t>warm</w:t>
      </w:r>
      <w:r w:rsidR="00FA08E4" w:rsidRPr="000B58E0">
        <w:rPr>
          <w:rFonts w:ascii="Times New Roman" w:hAnsi="Times New Roman" w:cs="Times New Roman"/>
        </w:rPr>
        <w:t>ing</w:t>
      </w:r>
      <w:r w:rsidR="009A71BC" w:rsidRPr="000B58E0">
        <w:rPr>
          <w:rFonts w:ascii="Times New Roman" w:hAnsi="Times New Roman" w:cs="Times New Roman"/>
        </w:rPr>
        <w:t xml:space="preserve"> </w:t>
      </w:r>
      <w:r w:rsidR="003C6DF2" w:rsidRPr="000B58E0">
        <w:rPr>
          <w:rFonts w:ascii="Times New Roman" w:hAnsi="Times New Roman" w:cs="Times New Roman"/>
        </w:rPr>
        <w:t>come</w:t>
      </w:r>
      <w:r w:rsidR="003408E6" w:rsidRPr="000B58E0">
        <w:rPr>
          <w:rFonts w:ascii="Times New Roman" w:hAnsi="Times New Roman" w:cs="Times New Roman"/>
        </w:rPr>
        <w:t>s</w:t>
      </w:r>
      <w:r w:rsidR="003C6DF2" w:rsidRPr="000B58E0">
        <w:rPr>
          <w:rFonts w:ascii="Times New Roman" w:hAnsi="Times New Roman" w:cs="Times New Roman"/>
        </w:rPr>
        <w:t xml:space="preserve"> shifts in precipitation, </w:t>
      </w:r>
      <w:r w:rsidR="00DF79E8" w:rsidRPr="000B58E0">
        <w:rPr>
          <w:rFonts w:ascii="Times New Roman" w:hAnsi="Times New Roman" w:cs="Times New Roman"/>
        </w:rPr>
        <w:t>storm patterns, and droughts</w:t>
      </w:r>
      <w:r w:rsidR="002F1DC1" w:rsidRPr="000B58E0">
        <w:rPr>
          <w:rFonts w:ascii="Times New Roman" w:hAnsi="Times New Roman" w:cs="Times New Roman"/>
        </w:rPr>
        <w:t>, and differences in impact across regions</w:t>
      </w:r>
      <w:r w:rsidR="00DF79E8" w:rsidRPr="000B58E0">
        <w:rPr>
          <w:rFonts w:ascii="Times New Roman" w:hAnsi="Times New Roman" w:cs="Times New Roman"/>
        </w:rPr>
        <w:t xml:space="preserve">. </w:t>
      </w:r>
      <w:r w:rsidR="00DF07B5" w:rsidRPr="000B58E0">
        <w:rPr>
          <w:rFonts w:ascii="Times New Roman" w:hAnsi="Times New Roman" w:cs="Times New Roman"/>
        </w:rPr>
        <w:t xml:space="preserve">If the predictions </w:t>
      </w:r>
      <w:r w:rsidR="00412582">
        <w:rPr>
          <w:rFonts w:ascii="Times New Roman" w:hAnsi="Times New Roman" w:cs="Times New Roman"/>
        </w:rPr>
        <w:t>are realized</w:t>
      </w:r>
      <w:r w:rsidR="00DF07B5" w:rsidRPr="000B58E0">
        <w:rPr>
          <w:rFonts w:ascii="Times New Roman" w:hAnsi="Times New Roman" w:cs="Times New Roman"/>
        </w:rPr>
        <w:t xml:space="preserve">, climate change and its resulting complications hold </w:t>
      </w:r>
      <w:r w:rsidR="00A26AF7" w:rsidRPr="000B58E0">
        <w:rPr>
          <w:rFonts w:ascii="Times New Roman" w:hAnsi="Times New Roman" w:cs="Times New Roman"/>
        </w:rPr>
        <w:t xml:space="preserve">significant </w:t>
      </w:r>
      <w:r w:rsidR="008C0E5A" w:rsidRPr="000B58E0">
        <w:rPr>
          <w:rFonts w:ascii="Times New Roman" w:hAnsi="Times New Roman" w:cs="Times New Roman"/>
        </w:rPr>
        <w:t>consequences</w:t>
      </w:r>
      <w:r w:rsidR="00A26AF7" w:rsidRPr="000B58E0">
        <w:rPr>
          <w:rFonts w:ascii="Times New Roman" w:hAnsi="Times New Roman" w:cs="Times New Roman"/>
        </w:rPr>
        <w:t xml:space="preserve"> for energy use in the Pacific Northwest.</w:t>
      </w:r>
    </w:p>
    <w:p w14:paraId="08028E14" w14:textId="58DE0BED" w:rsidR="002C262B" w:rsidRDefault="003C6DF2" w:rsidP="00DF07B5">
      <w:pPr>
        <w:rPr>
          <w:rFonts w:ascii="Times New Roman" w:hAnsi="Times New Roman" w:cs="Times New Roman"/>
        </w:rPr>
      </w:pPr>
      <w:r w:rsidRPr="000B58E0">
        <w:rPr>
          <w:rFonts w:ascii="Times New Roman" w:hAnsi="Times New Roman" w:cs="Times New Roman"/>
        </w:rPr>
        <w:t>In this paper, we review the scientific literature on the effects of climate change</w:t>
      </w:r>
      <w:r w:rsidR="00B74E34" w:rsidRPr="000B58E0">
        <w:rPr>
          <w:rFonts w:ascii="Times New Roman" w:hAnsi="Times New Roman" w:cs="Times New Roman"/>
        </w:rPr>
        <w:t>,</w:t>
      </w:r>
      <w:r w:rsidRPr="000B58E0">
        <w:rPr>
          <w:rFonts w:ascii="Times New Roman" w:hAnsi="Times New Roman" w:cs="Times New Roman"/>
        </w:rPr>
        <w:t xml:space="preserve"> with particular attention paid to the impacts on the Northwest region and </w:t>
      </w:r>
      <w:r w:rsidR="00DF79E8" w:rsidRPr="000B58E0">
        <w:rPr>
          <w:rFonts w:ascii="Times New Roman" w:hAnsi="Times New Roman" w:cs="Times New Roman"/>
        </w:rPr>
        <w:t xml:space="preserve">NWPCC’s energy forecasts. We </w:t>
      </w:r>
      <w:r w:rsidR="00345BFD" w:rsidRPr="000B58E0">
        <w:rPr>
          <w:rFonts w:ascii="Times New Roman" w:hAnsi="Times New Roman" w:cs="Times New Roman"/>
        </w:rPr>
        <w:t xml:space="preserve">recommend testing forecast models for sensitivity to impacts beyond the direct temperature impacts of climate change. </w:t>
      </w:r>
      <w:proofErr w:type="gramStart"/>
      <w:r w:rsidR="006C17A1" w:rsidRPr="000B58E0">
        <w:rPr>
          <w:rFonts w:ascii="Times New Roman" w:hAnsi="Times New Roman" w:cs="Times New Roman"/>
        </w:rPr>
        <w:t>Furthermore</w:t>
      </w:r>
      <w:proofErr w:type="gramEnd"/>
      <w:r w:rsidR="006C17A1" w:rsidRPr="000B58E0">
        <w:rPr>
          <w:rFonts w:ascii="Times New Roman" w:hAnsi="Times New Roman" w:cs="Times New Roman"/>
        </w:rPr>
        <w:t xml:space="preserve"> w</w:t>
      </w:r>
      <w:r w:rsidR="00345BFD" w:rsidRPr="000B58E0">
        <w:rPr>
          <w:rFonts w:ascii="Times New Roman" w:hAnsi="Times New Roman" w:cs="Times New Roman"/>
        </w:rPr>
        <w:t xml:space="preserve">ith the estimated additional migration to the Northwest calculated here, we recommend adjusting </w:t>
      </w:r>
      <w:r w:rsidR="00EB64FE" w:rsidRPr="000B58E0">
        <w:rPr>
          <w:rFonts w:ascii="Times New Roman" w:hAnsi="Times New Roman" w:cs="Times New Roman"/>
        </w:rPr>
        <w:t xml:space="preserve">population </w:t>
      </w:r>
      <w:r w:rsidR="00345BFD" w:rsidRPr="000B58E0">
        <w:rPr>
          <w:rFonts w:ascii="Times New Roman" w:hAnsi="Times New Roman" w:cs="Times New Roman"/>
        </w:rPr>
        <w:t>forecast models for potential increases in climate migration.</w:t>
      </w:r>
    </w:p>
    <w:p w14:paraId="597C6F11" w14:textId="70A4F3C1" w:rsidR="004D1133" w:rsidRPr="00B76C14" w:rsidRDefault="00360334" w:rsidP="00360334">
      <w:pPr>
        <w:jc w:val="center"/>
        <w:rPr>
          <w:rFonts w:ascii="Times New Roman" w:hAnsi="Times New Roman" w:cs="Times New Roman"/>
          <w:b/>
          <w:u w:val="single"/>
        </w:rPr>
      </w:pPr>
      <w:r w:rsidRPr="00B76C14">
        <w:rPr>
          <w:rFonts w:ascii="Times New Roman" w:hAnsi="Times New Roman" w:cs="Times New Roman"/>
          <w:b/>
          <w:u w:val="single"/>
        </w:rPr>
        <w:t>Summary of Findings</w:t>
      </w:r>
    </w:p>
    <w:p w14:paraId="15510513" w14:textId="70DC65C7" w:rsidR="00746115" w:rsidRPr="00EC3685" w:rsidRDefault="006A642A" w:rsidP="00EC3685">
      <w:pPr>
        <w:pStyle w:val="ListParagraph"/>
        <w:numPr>
          <w:ilvl w:val="0"/>
          <w:numId w:val="11"/>
        </w:numPr>
        <w:ind w:right="720"/>
        <w:rPr>
          <w:rFonts w:ascii="Times New Roman" w:hAnsi="Times New Roman" w:cs="Times New Roman"/>
        </w:rPr>
      </w:pPr>
      <w:r>
        <w:rPr>
          <w:rFonts w:ascii="Times New Roman" w:hAnsi="Times New Roman" w:cs="Times New Roman"/>
        </w:rPr>
        <w:t xml:space="preserve">The Northwest is expected to be </w:t>
      </w:r>
      <w:r w:rsidR="006B2FF0">
        <w:rPr>
          <w:rFonts w:ascii="Times New Roman" w:hAnsi="Times New Roman" w:cs="Times New Roman"/>
        </w:rPr>
        <w:t>harmed less</w:t>
      </w:r>
      <w:r>
        <w:rPr>
          <w:rFonts w:ascii="Times New Roman" w:hAnsi="Times New Roman" w:cs="Times New Roman"/>
        </w:rPr>
        <w:t xml:space="preserve"> by climate change </w:t>
      </w:r>
      <w:r w:rsidR="006B2FF0">
        <w:rPr>
          <w:rFonts w:ascii="Times New Roman" w:hAnsi="Times New Roman" w:cs="Times New Roman"/>
        </w:rPr>
        <w:t>relative</w:t>
      </w:r>
      <w:r w:rsidR="00412582">
        <w:rPr>
          <w:rFonts w:ascii="Times New Roman" w:hAnsi="Times New Roman" w:cs="Times New Roman"/>
        </w:rPr>
        <w:t xml:space="preserve"> to</w:t>
      </w:r>
      <w:r>
        <w:rPr>
          <w:rFonts w:ascii="Times New Roman" w:hAnsi="Times New Roman" w:cs="Times New Roman"/>
        </w:rPr>
        <w:t xml:space="preserve"> other regions of the </w:t>
      </w:r>
      <w:r w:rsidR="00577644">
        <w:rPr>
          <w:rFonts w:ascii="Times New Roman" w:hAnsi="Times New Roman" w:cs="Times New Roman"/>
        </w:rPr>
        <w:t>country and</w:t>
      </w:r>
      <w:r>
        <w:rPr>
          <w:rFonts w:ascii="Times New Roman" w:hAnsi="Times New Roman" w:cs="Times New Roman"/>
        </w:rPr>
        <w:t xml:space="preserve"> may benefit from certain aspects.</w:t>
      </w:r>
      <w:r w:rsidR="00EC3685">
        <w:rPr>
          <w:rFonts w:ascii="Times New Roman" w:hAnsi="Times New Roman" w:cs="Times New Roman"/>
        </w:rPr>
        <w:t xml:space="preserve"> Northwest</w:t>
      </w:r>
      <w:r w:rsidR="00360334" w:rsidRPr="00EC3685">
        <w:rPr>
          <w:rFonts w:ascii="Times New Roman" w:hAnsi="Times New Roman" w:cs="Times New Roman"/>
        </w:rPr>
        <w:t xml:space="preserve"> agricultural yield is estimated to increase by 12% for each 1°C of warming.</w:t>
      </w:r>
    </w:p>
    <w:p w14:paraId="728B2239" w14:textId="44DD3A33" w:rsidR="006A642A" w:rsidRDefault="00EC3685" w:rsidP="006A642A">
      <w:pPr>
        <w:pStyle w:val="ListParagraph"/>
        <w:numPr>
          <w:ilvl w:val="0"/>
          <w:numId w:val="11"/>
        </w:numPr>
        <w:ind w:right="720"/>
        <w:rPr>
          <w:rFonts w:ascii="Times New Roman" w:hAnsi="Times New Roman" w:cs="Times New Roman"/>
        </w:rPr>
      </w:pPr>
      <w:r>
        <w:rPr>
          <w:rFonts w:ascii="Times New Roman" w:hAnsi="Times New Roman" w:cs="Times New Roman"/>
        </w:rPr>
        <w:t>Poorer e</w:t>
      </w:r>
      <w:r w:rsidR="006A642A">
        <w:rPr>
          <w:rFonts w:ascii="Times New Roman" w:hAnsi="Times New Roman" w:cs="Times New Roman"/>
        </w:rPr>
        <w:t>conomic conditions in the South and Midwest, driven in part by reductions in crop yield</w:t>
      </w:r>
      <w:r>
        <w:rPr>
          <w:rFonts w:ascii="Times New Roman" w:hAnsi="Times New Roman" w:cs="Times New Roman"/>
        </w:rPr>
        <w:t>, are likely to cause shifts in migration to</w:t>
      </w:r>
      <w:r w:rsidR="006B2FF0">
        <w:rPr>
          <w:rFonts w:ascii="Times New Roman" w:hAnsi="Times New Roman" w:cs="Times New Roman"/>
        </w:rPr>
        <w:t>ward</w:t>
      </w:r>
      <w:r>
        <w:rPr>
          <w:rFonts w:ascii="Times New Roman" w:hAnsi="Times New Roman" w:cs="Times New Roman"/>
        </w:rPr>
        <w:t xml:space="preserve"> the Northwest.</w:t>
      </w:r>
    </w:p>
    <w:p w14:paraId="41B1F638" w14:textId="4EF073CF" w:rsidR="00360334" w:rsidRPr="000C0993" w:rsidRDefault="00EC3685" w:rsidP="006A642A">
      <w:pPr>
        <w:pStyle w:val="ListParagraph"/>
        <w:numPr>
          <w:ilvl w:val="0"/>
          <w:numId w:val="11"/>
        </w:numPr>
        <w:ind w:right="720"/>
        <w:rPr>
          <w:rFonts w:ascii="Times New Roman" w:hAnsi="Times New Roman" w:cs="Times New Roman"/>
        </w:rPr>
      </w:pPr>
      <w:r>
        <w:rPr>
          <w:rFonts w:ascii="Times New Roman" w:hAnsi="Times New Roman" w:cs="Times New Roman"/>
        </w:rPr>
        <w:t>W</w:t>
      </w:r>
      <w:r w:rsidR="00360334">
        <w:rPr>
          <w:rFonts w:ascii="Times New Roman" w:hAnsi="Times New Roman" w:cs="Times New Roman"/>
        </w:rPr>
        <w:t xml:space="preserve">e estimate that </w:t>
      </w:r>
      <w:r>
        <w:rPr>
          <w:rFonts w:ascii="Times New Roman" w:hAnsi="Times New Roman" w:cs="Times New Roman"/>
        </w:rPr>
        <w:t xml:space="preserve">an additional </w:t>
      </w:r>
      <w:r w:rsidR="006A642A">
        <w:rPr>
          <w:rFonts w:ascii="Times New Roman" w:hAnsi="Times New Roman" w:cs="Times New Roman"/>
        </w:rPr>
        <w:t>1.3 million people will move to the Northwest</w:t>
      </w:r>
      <w:r>
        <w:rPr>
          <w:rFonts w:ascii="Times New Roman" w:hAnsi="Times New Roman" w:cs="Times New Roman"/>
        </w:rPr>
        <w:t xml:space="preserve"> by 2050, in excess of current population forecasts.</w:t>
      </w:r>
    </w:p>
    <w:p w14:paraId="6511557A" w14:textId="514D104A" w:rsidR="003408E6" w:rsidRDefault="00EB64FE" w:rsidP="00DF07B5">
      <w:pPr>
        <w:rPr>
          <w:rFonts w:ascii="Times New Roman" w:hAnsi="Times New Roman" w:cs="Times New Roman"/>
        </w:rPr>
      </w:pPr>
      <w:r w:rsidRPr="000B58E0">
        <w:rPr>
          <w:rFonts w:ascii="Times New Roman" w:hAnsi="Times New Roman" w:cs="Times New Roman"/>
        </w:rPr>
        <w:t>W</w:t>
      </w:r>
      <w:r w:rsidR="003408E6" w:rsidRPr="000B58E0">
        <w:rPr>
          <w:rFonts w:ascii="Times New Roman" w:hAnsi="Times New Roman" w:cs="Times New Roman"/>
        </w:rPr>
        <w:t xml:space="preserve">ith the </w:t>
      </w:r>
      <w:r w:rsidRPr="000B58E0">
        <w:rPr>
          <w:rFonts w:ascii="Times New Roman" w:hAnsi="Times New Roman" w:cs="Times New Roman"/>
        </w:rPr>
        <w:t>amended population estimates presented</w:t>
      </w:r>
      <w:r w:rsidR="003408E6" w:rsidRPr="000B58E0">
        <w:rPr>
          <w:rFonts w:ascii="Times New Roman" w:hAnsi="Times New Roman" w:cs="Times New Roman"/>
        </w:rPr>
        <w:t xml:space="preserve">, we intend to </w:t>
      </w:r>
      <w:r w:rsidRPr="000B58E0">
        <w:rPr>
          <w:rFonts w:ascii="Times New Roman" w:hAnsi="Times New Roman" w:cs="Times New Roman"/>
        </w:rPr>
        <w:t xml:space="preserve">incorporate population growth more broadly into the NWPCC’s industry forecasts. </w:t>
      </w:r>
      <w:r w:rsidR="00FA4B58" w:rsidRPr="000B58E0">
        <w:rPr>
          <w:rFonts w:ascii="Times New Roman" w:hAnsi="Times New Roman" w:cs="Times New Roman"/>
        </w:rPr>
        <w:t xml:space="preserve">Beyond changes to the region’s residential </w:t>
      </w:r>
      <w:r w:rsidR="00412582">
        <w:rPr>
          <w:rFonts w:ascii="Times New Roman" w:hAnsi="Times New Roman" w:cs="Times New Roman"/>
        </w:rPr>
        <w:t>energy use</w:t>
      </w:r>
      <w:r w:rsidR="00FA4B58" w:rsidRPr="000B58E0">
        <w:rPr>
          <w:rFonts w:ascii="Times New Roman" w:hAnsi="Times New Roman" w:cs="Times New Roman"/>
        </w:rPr>
        <w:t xml:space="preserve">, growth in residents will affect the </w:t>
      </w:r>
      <w:r w:rsidR="00B74E34" w:rsidRPr="000B58E0">
        <w:rPr>
          <w:rFonts w:ascii="Times New Roman" w:hAnsi="Times New Roman" w:cs="Times New Roman"/>
        </w:rPr>
        <w:t xml:space="preserve">Northwest’s </w:t>
      </w:r>
      <w:r w:rsidR="00891D57" w:rsidRPr="000B58E0">
        <w:rPr>
          <w:rFonts w:ascii="Times New Roman" w:hAnsi="Times New Roman" w:cs="Times New Roman"/>
        </w:rPr>
        <w:t xml:space="preserve">commercial and </w:t>
      </w:r>
      <w:r w:rsidR="00FA4B58" w:rsidRPr="000B58E0">
        <w:rPr>
          <w:rFonts w:ascii="Times New Roman" w:hAnsi="Times New Roman" w:cs="Times New Roman"/>
        </w:rPr>
        <w:t>industr</w:t>
      </w:r>
      <w:r w:rsidR="00891D57" w:rsidRPr="000B58E0">
        <w:rPr>
          <w:rFonts w:ascii="Times New Roman" w:hAnsi="Times New Roman" w:cs="Times New Roman"/>
        </w:rPr>
        <w:t>ial business</w:t>
      </w:r>
      <w:r w:rsidR="002C1600">
        <w:rPr>
          <w:rFonts w:ascii="Times New Roman" w:hAnsi="Times New Roman" w:cs="Times New Roman"/>
        </w:rPr>
        <w:t xml:space="preserve"> make-up. In the</w:t>
      </w:r>
      <w:r w:rsidR="00FA4B58" w:rsidRPr="000B58E0">
        <w:rPr>
          <w:rFonts w:ascii="Times New Roman" w:hAnsi="Times New Roman" w:cs="Times New Roman"/>
        </w:rPr>
        <w:t xml:space="preserve"> </w:t>
      </w:r>
      <w:r w:rsidR="002C1600">
        <w:rPr>
          <w:rFonts w:ascii="Times New Roman" w:hAnsi="Times New Roman" w:cs="Times New Roman"/>
        </w:rPr>
        <w:t>final section of this</w:t>
      </w:r>
      <w:r w:rsidR="00FA4B58" w:rsidRPr="000B58E0">
        <w:rPr>
          <w:rFonts w:ascii="Times New Roman" w:hAnsi="Times New Roman" w:cs="Times New Roman"/>
        </w:rPr>
        <w:t xml:space="preserve"> paper, we will account for this shift using the concept of elasticity to measure the responsiveness of industries to changes in population.</w:t>
      </w:r>
      <w:r w:rsidR="00293E3C">
        <w:rPr>
          <w:rStyle w:val="FootnoteReference"/>
          <w:rFonts w:ascii="Times New Roman" w:hAnsi="Times New Roman" w:cs="Times New Roman"/>
        </w:rPr>
        <w:footnoteReference w:id="1"/>
      </w:r>
    </w:p>
    <w:p w14:paraId="65091CB5" w14:textId="77777777" w:rsidR="00727A79" w:rsidRPr="000B58E0" w:rsidRDefault="009A0BD3" w:rsidP="009A0BD3">
      <w:pPr>
        <w:pStyle w:val="Heading2"/>
        <w:rPr>
          <w:rFonts w:ascii="Times New Roman" w:hAnsi="Times New Roman" w:cs="Times New Roman"/>
          <w:sz w:val="22"/>
          <w:szCs w:val="22"/>
        </w:rPr>
      </w:pPr>
      <w:r w:rsidRPr="000B58E0">
        <w:rPr>
          <w:rFonts w:ascii="Times New Roman" w:hAnsi="Times New Roman" w:cs="Times New Roman"/>
          <w:sz w:val="22"/>
          <w:szCs w:val="22"/>
        </w:rPr>
        <w:t>Economic Impacts of Climate Change</w:t>
      </w:r>
    </w:p>
    <w:p w14:paraId="299F4178" w14:textId="4508B56A" w:rsidR="00BA368E" w:rsidRPr="000B58E0" w:rsidRDefault="00D46468" w:rsidP="00D46468">
      <w:pPr>
        <w:rPr>
          <w:rFonts w:ascii="Times New Roman" w:hAnsi="Times New Roman" w:cs="Times New Roman"/>
          <w:szCs w:val="22"/>
        </w:rPr>
      </w:pPr>
      <w:r w:rsidRPr="000B58E0">
        <w:rPr>
          <w:rFonts w:ascii="Times New Roman" w:hAnsi="Times New Roman" w:cs="Times New Roman"/>
          <w:szCs w:val="22"/>
        </w:rPr>
        <w:t>Annual average temperatures across the United States are projected to increase over this century, with greater changes at higher latitudes</w:t>
      </w:r>
      <w:r w:rsidR="00270373" w:rsidRPr="000B58E0">
        <w:rPr>
          <w:rFonts w:ascii="Times New Roman" w:hAnsi="Times New Roman" w:cs="Times New Roman"/>
          <w:szCs w:val="22"/>
        </w:rPr>
        <w:t>.</w:t>
      </w:r>
      <w:bookmarkStart w:id="2" w:name="_Ref16596726"/>
      <w:r w:rsidR="005142E4" w:rsidRPr="000B58E0">
        <w:rPr>
          <w:rStyle w:val="EndnoteReference"/>
          <w:rFonts w:ascii="Times New Roman" w:hAnsi="Times New Roman" w:cs="Times New Roman"/>
          <w:szCs w:val="22"/>
        </w:rPr>
        <w:endnoteReference w:id="3"/>
      </w:r>
      <w:bookmarkEnd w:id="2"/>
      <w:r w:rsidRPr="000B58E0">
        <w:rPr>
          <w:rFonts w:ascii="Times New Roman" w:hAnsi="Times New Roman" w:cs="Times New Roman"/>
          <w:szCs w:val="22"/>
        </w:rPr>
        <w:t xml:space="preserve"> </w:t>
      </w:r>
      <w:r w:rsidR="00194C73" w:rsidRPr="000B58E0">
        <w:rPr>
          <w:rFonts w:ascii="Times New Roman" w:hAnsi="Times New Roman" w:cs="Times New Roman"/>
          <w:szCs w:val="22"/>
        </w:rPr>
        <w:t xml:space="preserve">The Northwest is expected to experience increases in flooding, landslides, drought, wildfire, and heat waves. </w:t>
      </w:r>
      <w:r w:rsidR="00372872" w:rsidRPr="000B58E0">
        <w:rPr>
          <w:rFonts w:ascii="Times New Roman" w:hAnsi="Times New Roman" w:cs="Times New Roman"/>
          <w:szCs w:val="22"/>
        </w:rPr>
        <w:t>Climate change is also expected to put extra pressure on the Northwest’s healthcare and social programs.</w:t>
      </w:r>
      <w:r w:rsidR="00CD4EB5" w:rsidRPr="000B58E0">
        <w:rPr>
          <w:rStyle w:val="FootnoteReference"/>
          <w:rFonts w:ascii="Times New Roman" w:hAnsi="Times New Roman" w:cs="Times New Roman"/>
          <w:szCs w:val="22"/>
        </w:rPr>
        <w:footnoteReference w:id="2"/>
      </w:r>
      <w:r w:rsidR="00CD4EB5" w:rsidRPr="000B58E0">
        <w:rPr>
          <w:rFonts w:ascii="Times New Roman" w:hAnsi="Times New Roman" w:cs="Times New Roman"/>
          <w:szCs w:val="22"/>
        </w:rPr>
        <w:t xml:space="preserve"> Under moderate emissions</w:t>
      </w:r>
      <w:r w:rsidR="003E6773" w:rsidRPr="000B58E0">
        <w:rPr>
          <w:rFonts w:ascii="Times New Roman" w:hAnsi="Times New Roman" w:cs="Times New Roman"/>
          <w:szCs w:val="22"/>
        </w:rPr>
        <w:t xml:space="preserve"> (RCP4.5)</w:t>
      </w:r>
      <w:r w:rsidR="00CD4EB5" w:rsidRPr="000B58E0">
        <w:rPr>
          <w:rFonts w:ascii="Times New Roman" w:hAnsi="Times New Roman" w:cs="Times New Roman"/>
          <w:szCs w:val="22"/>
        </w:rPr>
        <w:t>,</w:t>
      </w:r>
      <w:r w:rsidR="00A228DB">
        <w:rPr>
          <w:rStyle w:val="FootnoteReference"/>
          <w:rFonts w:ascii="Times New Roman" w:hAnsi="Times New Roman" w:cs="Times New Roman"/>
          <w:szCs w:val="22"/>
        </w:rPr>
        <w:footnoteReference w:id="3"/>
      </w:r>
      <w:r w:rsidR="00CD4EB5" w:rsidRPr="000B58E0">
        <w:rPr>
          <w:rFonts w:ascii="Times New Roman" w:hAnsi="Times New Roman" w:cs="Times New Roman"/>
          <w:szCs w:val="22"/>
        </w:rPr>
        <w:t xml:space="preserve"> the </w:t>
      </w:r>
      <w:r w:rsidR="00A41331" w:rsidRPr="000B58E0">
        <w:rPr>
          <w:rFonts w:ascii="Times New Roman" w:hAnsi="Times New Roman" w:cs="Times New Roman"/>
          <w:szCs w:val="22"/>
        </w:rPr>
        <w:t xml:space="preserve">average annual temperatures </w:t>
      </w:r>
      <w:r w:rsidR="00CD4EB5" w:rsidRPr="000B58E0">
        <w:rPr>
          <w:rFonts w:ascii="Times New Roman" w:hAnsi="Times New Roman" w:cs="Times New Roman"/>
          <w:szCs w:val="22"/>
        </w:rPr>
        <w:t>could</w:t>
      </w:r>
      <w:r w:rsidR="00A41331" w:rsidRPr="000B58E0">
        <w:rPr>
          <w:rFonts w:ascii="Times New Roman" w:hAnsi="Times New Roman" w:cs="Times New Roman"/>
          <w:szCs w:val="22"/>
        </w:rPr>
        <w:t xml:space="preserve"> increase by 4°</w:t>
      </w:r>
      <w:r w:rsidR="003E6773" w:rsidRPr="000B58E0">
        <w:rPr>
          <w:rFonts w:ascii="Times New Roman" w:hAnsi="Times New Roman" w:cs="Times New Roman"/>
          <w:szCs w:val="22"/>
        </w:rPr>
        <w:t xml:space="preserve">F (2.2°C) </w:t>
      </w:r>
      <w:r w:rsidR="00A41331" w:rsidRPr="000B58E0">
        <w:rPr>
          <w:rFonts w:ascii="Times New Roman" w:hAnsi="Times New Roman" w:cs="Times New Roman"/>
          <w:szCs w:val="22"/>
        </w:rPr>
        <w:t>in Oregon and Washington, and by 5°</w:t>
      </w:r>
      <w:r w:rsidR="003E6773" w:rsidRPr="000B58E0">
        <w:rPr>
          <w:rFonts w:ascii="Times New Roman" w:hAnsi="Times New Roman" w:cs="Times New Roman"/>
          <w:szCs w:val="22"/>
        </w:rPr>
        <w:t xml:space="preserve">F (2.8°C) </w:t>
      </w:r>
      <w:r w:rsidR="00A41331" w:rsidRPr="000B58E0">
        <w:rPr>
          <w:rFonts w:ascii="Times New Roman" w:hAnsi="Times New Roman" w:cs="Times New Roman"/>
          <w:szCs w:val="22"/>
        </w:rPr>
        <w:t xml:space="preserve">in Idaho and </w:t>
      </w:r>
      <w:r w:rsidR="00A41331" w:rsidRPr="000B58E0">
        <w:rPr>
          <w:rFonts w:ascii="Times New Roman" w:hAnsi="Times New Roman" w:cs="Times New Roman"/>
          <w:szCs w:val="22"/>
        </w:rPr>
        <w:lastRenderedPageBreak/>
        <w:t>Montana</w:t>
      </w:r>
      <w:r w:rsidR="00B74E34" w:rsidRPr="000B58E0">
        <w:rPr>
          <w:rFonts w:ascii="Times New Roman" w:hAnsi="Times New Roman" w:cs="Times New Roman"/>
          <w:szCs w:val="22"/>
        </w:rPr>
        <w:t xml:space="preserve"> by the end of the century</w:t>
      </w:r>
      <w:r w:rsidR="00A41331" w:rsidRPr="000B58E0">
        <w:rPr>
          <w:rFonts w:ascii="Times New Roman" w:hAnsi="Times New Roman" w:cs="Times New Roman"/>
          <w:szCs w:val="22"/>
        </w:rPr>
        <w:t>.</w:t>
      </w:r>
      <w:bookmarkStart w:id="3" w:name="_Ref16595251"/>
      <w:r w:rsidR="005142E4" w:rsidRPr="000B58E0">
        <w:rPr>
          <w:rStyle w:val="EndnoteReference"/>
          <w:rFonts w:ascii="Times New Roman" w:hAnsi="Times New Roman" w:cs="Times New Roman"/>
          <w:szCs w:val="22"/>
        </w:rPr>
        <w:endnoteReference w:id="4"/>
      </w:r>
      <w:bookmarkEnd w:id="3"/>
      <w:r w:rsidR="008450FB">
        <w:rPr>
          <w:rFonts w:ascii="Times New Roman" w:hAnsi="Times New Roman" w:cs="Times New Roman"/>
          <w:szCs w:val="22"/>
        </w:rPr>
        <w:t xml:space="preserve"> Although on an average annual basis, increase in temperature are rather modest, daily and hourly variations in temperatures are not. As we will present number of days with over </w:t>
      </w:r>
      <w:r w:rsidR="00D95B7F">
        <w:rPr>
          <w:rFonts w:ascii="Times New Roman" w:hAnsi="Times New Roman" w:cs="Times New Roman"/>
          <w:szCs w:val="22"/>
        </w:rPr>
        <w:t>95-degree</w:t>
      </w:r>
      <w:r w:rsidR="008450FB">
        <w:rPr>
          <w:rFonts w:ascii="Times New Roman" w:hAnsi="Times New Roman" w:cs="Times New Roman"/>
          <w:szCs w:val="22"/>
        </w:rPr>
        <w:t xml:space="preserve"> temperature will be increasing significantly over the next few decades. </w:t>
      </w:r>
    </w:p>
    <w:p w14:paraId="5D9F59C8" w14:textId="4E33121F" w:rsidR="00CA703F" w:rsidRPr="000B58E0" w:rsidRDefault="00DF07B5" w:rsidP="00DF07B5">
      <w:pPr>
        <w:rPr>
          <w:rFonts w:ascii="Times New Roman" w:hAnsi="Times New Roman" w:cs="Times New Roman"/>
        </w:rPr>
      </w:pPr>
      <w:r w:rsidRPr="000B58E0">
        <w:rPr>
          <w:rFonts w:ascii="Times New Roman" w:hAnsi="Times New Roman" w:cs="Times New Roman"/>
        </w:rPr>
        <w:t>Estimating the economic impacts of climate change is not a straightforward endeavor. The damage caused by increasing temperatures occurs on a global scale and is not evenly distributed.</w:t>
      </w:r>
      <w:r w:rsidR="00164102" w:rsidRPr="000B58E0">
        <w:rPr>
          <w:rStyle w:val="EndnoteReference"/>
          <w:rFonts w:ascii="Times New Roman" w:hAnsi="Times New Roman" w:cs="Times New Roman"/>
        </w:rPr>
        <w:endnoteReference w:id="5"/>
      </w:r>
      <w:r w:rsidRPr="000B58E0">
        <w:rPr>
          <w:rFonts w:ascii="Times New Roman" w:hAnsi="Times New Roman" w:cs="Times New Roman"/>
        </w:rPr>
        <w:t xml:space="preserve"> Furthermore, much of the effects of actions today will not be felt for decades, with many climate projections </w:t>
      </w:r>
      <w:r w:rsidR="00771F08" w:rsidRPr="000B58E0">
        <w:rPr>
          <w:rFonts w:ascii="Times New Roman" w:hAnsi="Times New Roman" w:cs="Times New Roman"/>
        </w:rPr>
        <w:t xml:space="preserve">indicating large impacts by the end of the century. </w:t>
      </w:r>
      <w:r w:rsidR="00434544" w:rsidRPr="000B58E0">
        <w:rPr>
          <w:rFonts w:ascii="Times New Roman" w:hAnsi="Times New Roman" w:cs="Times New Roman"/>
        </w:rPr>
        <w:t>However, there is considerable evidence of current and ongoing damage to the US from recent increases in temperature.</w:t>
      </w:r>
      <w:r w:rsidR="00C32F0F" w:rsidRPr="000B58E0">
        <w:rPr>
          <w:rFonts w:ascii="Times New Roman" w:hAnsi="Times New Roman" w:cs="Times New Roman"/>
        </w:rPr>
        <w:t xml:space="preserve"> In this section, we discuss recent literature on climate change’s economic impacts.</w:t>
      </w:r>
    </w:p>
    <w:p w14:paraId="4544288B" w14:textId="6C4EF50F" w:rsidR="008002A2" w:rsidRPr="000B58E0" w:rsidRDefault="008002A2" w:rsidP="008002A2">
      <w:pPr>
        <w:rPr>
          <w:rFonts w:ascii="Times New Roman" w:hAnsi="Times New Roman" w:cs="Times New Roman"/>
          <w:noProof/>
          <w:szCs w:val="22"/>
        </w:rPr>
      </w:pPr>
      <w:r w:rsidRPr="000B58E0">
        <w:rPr>
          <w:rFonts w:ascii="Times New Roman" w:hAnsi="Times New Roman" w:cs="Times New Roman"/>
          <w:szCs w:val="22"/>
        </w:rPr>
        <w:t xml:space="preserve">A report by Four Twenty-Seven, a climate and economic research firm, </w:t>
      </w:r>
      <w:r w:rsidR="003E6773" w:rsidRPr="000B58E0">
        <w:rPr>
          <w:rFonts w:ascii="Times New Roman" w:hAnsi="Times New Roman" w:cs="Times New Roman"/>
          <w:szCs w:val="22"/>
        </w:rPr>
        <w:t>paints a picture of</w:t>
      </w:r>
      <w:r w:rsidRPr="000B58E0">
        <w:rPr>
          <w:rFonts w:ascii="Times New Roman" w:hAnsi="Times New Roman" w:cs="Times New Roman"/>
          <w:szCs w:val="22"/>
        </w:rPr>
        <w:t xml:space="preserve"> climate hazards at the county level across the US. In considering the impacts of cyclones, rising sea levels, extreme rainfall, heat stress, and water stress, they conclude that climate change is already impacting the country</w:t>
      </w:r>
      <w:r w:rsidR="00434544" w:rsidRPr="000B58E0">
        <w:rPr>
          <w:rFonts w:ascii="Times New Roman" w:hAnsi="Times New Roman" w:cs="Times New Roman"/>
          <w:szCs w:val="22"/>
        </w:rPr>
        <w:t>,</w:t>
      </w:r>
      <w:r w:rsidRPr="000B58E0">
        <w:rPr>
          <w:rFonts w:ascii="Times New Roman" w:hAnsi="Times New Roman" w:cs="Times New Roman"/>
          <w:szCs w:val="22"/>
        </w:rPr>
        <w:t xml:space="preserve"> and long-term impacts on local economies and economic growth are </w:t>
      </w:r>
      <w:r w:rsidR="00434544" w:rsidRPr="000B58E0">
        <w:rPr>
          <w:rFonts w:ascii="Times New Roman" w:hAnsi="Times New Roman" w:cs="Times New Roman"/>
          <w:szCs w:val="22"/>
        </w:rPr>
        <w:t>becoming</w:t>
      </w:r>
      <w:r w:rsidRPr="000B58E0">
        <w:rPr>
          <w:rFonts w:ascii="Times New Roman" w:hAnsi="Times New Roman" w:cs="Times New Roman"/>
          <w:szCs w:val="22"/>
        </w:rPr>
        <w:t xml:space="preserve"> clear. Sea level rise and cyclones are putting coastal economies under pressure, causing billions of dollars in damage </w:t>
      </w:r>
      <w:r w:rsidR="00F8711C" w:rsidRPr="000B58E0">
        <w:rPr>
          <w:rFonts w:ascii="Times New Roman" w:hAnsi="Times New Roman" w:cs="Times New Roman"/>
          <w:szCs w:val="22"/>
        </w:rPr>
        <w:t>every year.</w:t>
      </w:r>
      <w:r w:rsidR="00164102" w:rsidRPr="000B58E0">
        <w:rPr>
          <w:rStyle w:val="EndnoteReference"/>
          <w:rFonts w:ascii="Times New Roman" w:hAnsi="Times New Roman" w:cs="Times New Roman"/>
          <w:szCs w:val="22"/>
        </w:rPr>
        <w:endnoteReference w:id="6"/>
      </w:r>
      <w:r w:rsidR="004D0815" w:rsidRPr="000B58E0">
        <w:rPr>
          <w:rFonts w:ascii="Times New Roman" w:hAnsi="Times New Roman" w:cs="Times New Roman"/>
          <w:szCs w:val="22"/>
        </w:rPr>
        <w:t xml:space="preserve"> </w:t>
      </w:r>
      <w:r w:rsidR="00DE5508" w:rsidRPr="000B58E0">
        <w:rPr>
          <w:rFonts w:ascii="Times New Roman" w:hAnsi="Times New Roman" w:cs="Times New Roman"/>
          <w:szCs w:val="22"/>
        </w:rPr>
        <w:t xml:space="preserve">Manufacturing hubs in the Midwest are increasingly vulnerable to extreme heat. Increased temperatures in the West are impacting, and projected to further reduce, snowpack and streamflow, with the potential to </w:t>
      </w:r>
      <w:r w:rsidR="00016D7C">
        <w:rPr>
          <w:rFonts w:ascii="Times New Roman" w:hAnsi="Times New Roman" w:cs="Times New Roman"/>
          <w:szCs w:val="22"/>
        </w:rPr>
        <w:t>affect</w:t>
      </w:r>
      <w:r w:rsidR="00DE5508" w:rsidRPr="000B58E0">
        <w:rPr>
          <w:rFonts w:ascii="Times New Roman" w:hAnsi="Times New Roman" w:cs="Times New Roman"/>
          <w:szCs w:val="22"/>
        </w:rPr>
        <w:t xml:space="preserve"> the water access of communities and agriculture.</w:t>
      </w:r>
    </w:p>
    <w:p w14:paraId="62D442FF" w14:textId="0DF29615" w:rsidR="00A77534" w:rsidRPr="000B58E0" w:rsidRDefault="00A77534" w:rsidP="00DF07B5">
      <w:pPr>
        <w:rPr>
          <w:rFonts w:ascii="Times New Roman" w:hAnsi="Times New Roman" w:cs="Times New Roman"/>
        </w:rPr>
      </w:pPr>
      <w:r w:rsidRPr="000B58E0">
        <w:rPr>
          <w:rFonts w:ascii="Times New Roman" w:hAnsi="Times New Roman" w:cs="Times New Roman"/>
        </w:rPr>
        <w:t xml:space="preserve">For many policy decisions, damages in this timeframe are not considered, and if they are, the discounted future damage is often seen as negligible compared to the immediate costs of action. Still some agencies recognize the imminent economic risks of climate change. In a recent </w:t>
      </w:r>
      <w:r w:rsidR="002645D2" w:rsidRPr="000B58E0">
        <w:rPr>
          <w:rFonts w:ascii="Times New Roman" w:hAnsi="Times New Roman" w:cs="Times New Roman"/>
        </w:rPr>
        <w:t xml:space="preserve">economic </w:t>
      </w:r>
      <w:r w:rsidRPr="000B58E0">
        <w:rPr>
          <w:rFonts w:ascii="Times New Roman" w:hAnsi="Times New Roman" w:cs="Times New Roman"/>
        </w:rPr>
        <w:t>letter published by the Federal Reser</w:t>
      </w:r>
      <w:r w:rsidR="002645D2" w:rsidRPr="000B58E0">
        <w:rPr>
          <w:rFonts w:ascii="Times New Roman" w:hAnsi="Times New Roman" w:cs="Times New Roman"/>
        </w:rPr>
        <w:t>ve,</w:t>
      </w:r>
      <w:r w:rsidRPr="000B58E0">
        <w:rPr>
          <w:rFonts w:ascii="Times New Roman" w:hAnsi="Times New Roman" w:cs="Times New Roman"/>
        </w:rPr>
        <w:t xml:space="preserve"> Rudebusch</w:t>
      </w:r>
      <w:r w:rsidR="002645D2" w:rsidRPr="000B58E0">
        <w:rPr>
          <w:rFonts w:ascii="Times New Roman" w:hAnsi="Times New Roman" w:cs="Times New Roman"/>
        </w:rPr>
        <w:t xml:space="preserve"> (2019)</w:t>
      </w:r>
      <w:r w:rsidRPr="000B58E0">
        <w:rPr>
          <w:rFonts w:ascii="Times New Roman" w:hAnsi="Times New Roman" w:cs="Times New Roman"/>
        </w:rPr>
        <w:t xml:space="preserve"> discusses the risks and the monetary authority’s responsibility to act.</w:t>
      </w:r>
      <w:r w:rsidR="00016D7C" w:rsidRPr="000B58E0">
        <w:rPr>
          <w:rStyle w:val="EndnoteReference"/>
          <w:rFonts w:ascii="Times New Roman" w:hAnsi="Times New Roman" w:cs="Times New Roman"/>
        </w:rPr>
        <w:endnoteReference w:id="7"/>
      </w:r>
      <w:r w:rsidRPr="000B58E0">
        <w:rPr>
          <w:rFonts w:ascii="Times New Roman" w:hAnsi="Times New Roman" w:cs="Times New Roman"/>
        </w:rPr>
        <w:t xml:space="preserve"> </w:t>
      </w:r>
      <w:r w:rsidR="002B0FB9" w:rsidRPr="000B58E0">
        <w:rPr>
          <w:rFonts w:ascii="Times New Roman" w:hAnsi="Times New Roman" w:cs="Times New Roman"/>
        </w:rPr>
        <w:t xml:space="preserve">Climate change may induce individuals to increase precautionary saving in response to higher risk. Shocks to the economy from more frequent extreme weather events may impact price levels and supply chains. </w:t>
      </w:r>
      <w:r w:rsidR="00F10F26" w:rsidRPr="000B58E0">
        <w:rPr>
          <w:rFonts w:ascii="Times New Roman" w:hAnsi="Times New Roman" w:cs="Times New Roman"/>
        </w:rPr>
        <w:t>T</w:t>
      </w:r>
      <w:r w:rsidR="00226EA9" w:rsidRPr="000B58E0">
        <w:rPr>
          <w:rFonts w:ascii="Times New Roman" w:hAnsi="Times New Roman" w:cs="Times New Roman"/>
        </w:rPr>
        <w:t>he growth of certain industries may also be affected</w:t>
      </w:r>
      <w:r w:rsidR="00F10F26" w:rsidRPr="000B58E0">
        <w:rPr>
          <w:rFonts w:ascii="Times New Roman" w:hAnsi="Times New Roman" w:cs="Times New Roman"/>
        </w:rPr>
        <w:t xml:space="preserve"> as higher temperatures </w:t>
      </w:r>
      <w:r w:rsidR="00BB02E8" w:rsidRPr="000B58E0">
        <w:rPr>
          <w:rFonts w:ascii="Times New Roman" w:hAnsi="Times New Roman" w:cs="Times New Roman"/>
        </w:rPr>
        <w:t>can reduce</w:t>
      </w:r>
      <w:r w:rsidR="00F10F26" w:rsidRPr="000B58E0">
        <w:rPr>
          <w:rFonts w:ascii="Times New Roman" w:hAnsi="Times New Roman" w:cs="Times New Roman"/>
        </w:rPr>
        <w:t xml:space="preserve"> productivity. The Finance, Insurance, and Real Estat</w:t>
      </w:r>
      <w:r w:rsidR="00016D7C">
        <w:rPr>
          <w:rFonts w:ascii="Times New Roman" w:hAnsi="Times New Roman" w:cs="Times New Roman"/>
        </w:rPr>
        <w:t>e industries’</w:t>
      </w:r>
      <w:r w:rsidR="00226EA9" w:rsidRPr="000B58E0">
        <w:rPr>
          <w:rFonts w:ascii="Times New Roman" w:hAnsi="Times New Roman" w:cs="Times New Roman"/>
        </w:rPr>
        <w:t xml:space="preserve"> </w:t>
      </w:r>
      <w:r w:rsidR="001F5FCA" w:rsidRPr="000B58E0">
        <w:rPr>
          <w:rFonts w:ascii="Times New Roman" w:hAnsi="Times New Roman" w:cs="Times New Roman"/>
        </w:rPr>
        <w:t xml:space="preserve">output could see a 1.3% point decrease with a </w:t>
      </w:r>
      <w:r w:rsidR="00D95B7F">
        <w:rPr>
          <w:rFonts w:ascii="Times New Roman" w:hAnsi="Times New Roman" w:cs="Times New Roman"/>
        </w:rPr>
        <w:t>0.5</w:t>
      </w:r>
      <w:r w:rsidR="001F5FCA" w:rsidRPr="000B58E0">
        <w:rPr>
          <w:rFonts w:ascii="Times New Roman" w:hAnsi="Times New Roman" w:cs="Times New Roman"/>
        </w:rPr>
        <w:t>°</w:t>
      </w:r>
      <w:r w:rsidR="00D95B7F">
        <w:rPr>
          <w:rFonts w:ascii="Times New Roman" w:hAnsi="Times New Roman" w:cs="Times New Roman"/>
        </w:rPr>
        <w:t>C / 1.8</w:t>
      </w:r>
      <w:r w:rsidR="00D95B7F" w:rsidRPr="000B58E0">
        <w:rPr>
          <w:rFonts w:ascii="Times New Roman" w:hAnsi="Times New Roman" w:cs="Times New Roman"/>
        </w:rPr>
        <w:t>°</w:t>
      </w:r>
      <w:r w:rsidR="00D95B7F">
        <w:rPr>
          <w:rFonts w:ascii="Times New Roman" w:hAnsi="Times New Roman" w:cs="Times New Roman"/>
        </w:rPr>
        <w:t xml:space="preserve"> F</w:t>
      </w:r>
      <w:r w:rsidR="001F5FCA" w:rsidRPr="000B58E0">
        <w:rPr>
          <w:rFonts w:ascii="Times New Roman" w:hAnsi="Times New Roman" w:cs="Times New Roman"/>
        </w:rPr>
        <w:t xml:space="preserve"> increase, with all industries’ output falling by</w:t>
      </w:r>
      <w:r w:rsidR="009504C9" w:rsidRPr="000B58E0">
        <w:rPr>
          <w:rFonts w:ascii="Times New Roman" w:hAnsi="Times New Roman" w:cs="Times New Roman"/>
        </w:rPr>
        <w:t xml:space="preserve"> </w:t>
      </w:r>
      <w:r w:rsidR="00016D7C">
        <w:rPr>
          <w:rFonts w:ascii="Times New Roman" w:hAnsi="Times New Roman" w:cs="Times New Roman"/>
        </w:rPr>
        <w:t>0</w:t>
      </w:r>
      <w:r w:rsidR="009504C9" w:rsidRPr="000B58E0">
        <w:rPr>
          <w:rFonts w:ascii="Times New Roman" w:hAnsi="Times New Roman" w:cs="Times New Roman"/>
        </w:rPr>
        <w:t>.2</w:t>
      </w:r>
      <w:r w:rsidR="001F5FCA" w:rsidRPr="000B58E0">
        <w:rPr>
          <w:rFonts w:ascii="Times New Roman" w:hAnsi="Times New Roman" w:cs="Times New Roman"/>
        </w:rPr>
        <w:t>% point</w:t>
      </w:r>
      <w:r w:rsidR="009504C9" w:rsidRPr="000B58E0">
        <w:rPr>
          <w:rFonts w:ascii="Times New Roman" w:hAnsi="Times New Roman" w:cs="Times New Roman"/>
        </w:rPr>
        <w:t>s on average</w:t>
      </w:r>
      <w:r w:rsidR="001A6C44" w:rsidRPr="000B58E0">
        <w:rPr>
          <w:rFonts w:ascii="Times New Roman" w:hAnsi="Times New Roman" w:cs="Times New Roman"/>
        </w:rPr>
        <w:t>.</w:t>
      </w:r>
      <w:bookmarkStart w:id="4" w:name="_Ref16597495"/>
      <w:r w:rsidR="00164102" w:rsidRPr="000B58E0">
        <w:rPr>
          <w:rStyle w:val="EndnoteReference"/>
          <w:rFonts w:ascii="Times New Roman" w:hAnsi="Times New Roman" w:cs="Times New Roman"/>
        </w:rPr>
        <w:endnoteReference w:id="8"/>
      </w:r>
      <w:bookmarkEnd w:id="4"/>
      <w:r w:rsidR="009504C9" w:rsidRPr="000B58E0">
        <w:rPr>
          <w:rFonts w:ascii="Times New Roman" w:hAnsi="Times New Roman" w:cs="Times New Roman"/>
        </w:rPr>
        <w:t xml:space="preserve"> </w:t>
      </w:r>
      <w:r w:rsidR="00957C7B" w:rsidRPr="000B58E0">
        <w:rPr>
          <w:rFonts w:ascii="Times New Roman" w:hAnsi="Times New Roman" w:cs="Times New Roman"/>
        </w:rPr>
        <w:t xml:space="preserve">Annual economic growth could suffer by as much as </w:t>
      </w:r>
      <w:r w:rsidR="00016D7C">
        <w:rPr>
          <w:rFonts w:ascii="Times New Roman" w:hAnsi="Times New Roman" w:cs="Times New Roman"/>
        </w:rPr>
        <w:t>0</w:t>
      </w:r>
      <w:r w:rsidR="00957C7B" w:rsidRPr="000B58E0">
        <w:rPr>
          <w:rFonts w:ascii="Times New Roman" w:hAnsi="Times New Roman" w:cs="Times New Roman"/>
        </w:rPr>
        <w:t xml:space="preserve">.5% by the end of the century. </w:t>
      </w:r>
      <w:r w:rsidR="00205411" w:rsidRPr="000B58E0">
        <w:rPr>
          <w:rFonts w:ascii="Times New Roman" w:hAnsi="Times New Roman" w:cs="Times New Roman"/>
        </w:rPr>
        <w:t xml:space="preserve">The impacts will also be more concentrated among lower income areas, reducing income by </w:t>
      </w:r>
      <w:r w:rsidR="00016D7C">
        <w:rPr>
          <w:rFonts w:ascii="Times New Roman" w:hAnsi="Times New Roman" w:cs="Times New Roman"/>
        </w:rPr>
        <w:t>0</w:t>
      </w:r>
      <w:r w:rsidR="00205411" w:rsidRPr="000B58E0">
        <w:rPr>
          <w:rFonts w:ascii="Times New Roman" w:hAnsi="Times New Roman" w:cs="Times New Roman"/>
        </w:rPr>
        <w:t>.9% for each decile belo</w:t>
      </w:r>
      <w:r w:rsidR="00164102" w:rsidRPr="000B58E0">
        <w:rPr>
          <w:rFonts w:ascii="Times New Roman" w:hAnsi="Times New Roman" w:cs="Times New Roman"/>
        </w:rPr>
        <w:t>w the top earners</w:t>
      </w:r>
      <w:r w:rsidR="00205411" w:rsidRPr="000B58E0">
        <w:rPr>
          <w:rFonts w:ascii="Times New Roman" w:hAnsi="Times New Roman" w:cs="Times New Roman"/>
        </w:rPr>
        <w:t>.</w:t>
      </w:r>
      <w:bookmarkStart w:id="5" w:name="_Ref16595076"/>
      <w:r w:rsidR="00164102" w:rsidRPr="000B58E0">
        <w:rPr>
          <w:rStyle w:val="EndnoteReference"/>
          <w:rFonts w:ascii="Times New Roman" w:hAnsi="Times New Roman" w:cs="Times New Roman"/>
        </w:rPr>
        <w:endnoteReference w:id="9"/>
      </w:r>
      <w:bookmarkEnd w:id="5"/>
      <w:r w:rsidR="00205411" w:rsidRPr="000B58E0">
        <w:rPr>
          <w:rFonts w:ascii="Times New Roman" w:hAnsi="Times New Roman" w:cs="Times New Roman"/>
        </w:rPr>
        <w:t xml:space="preserve"> This suggests the poorest 10% of counties will see reductions in income of 9 percentage points more than the richest 10% of counties.</w:t>
      </w:r>
      <w:r w:rsidR="00957C7B" w:rsidRPr="000B58E0">
        <w:rPr>
          <w:rFonts w:ascii="Times New Roman" w:hAnsi="Times New Roman" w:cs="Times New Roman"/>
        </w:rPr>
        <w:t xml:space="preserve"> </w:t>
      </w:r>
    </w:p>
    <w:p w14:paraId="041B1D10" w14:textId="28312003" w:rsidR="00127B61" w:rsidRPr="000B58E0" w:rsidRDefault="00127B61" w:rsidP="00127B61">
      <w:pPr>
        <w:rPr>
          <w:rFonts w:ascii="Times New Roman" w:hAnsi="Times New Roman" w:cs="Times New Roman"/>
          <w:szCs w:val="22"/>
        </w:rPr>
      </w:pPr>
      <w:r w:rsidRPr="000B58E0">
        <w:rPr>
          <w:rFonts w:ascii="Times New Roman" w:hAnsi="Times New Roman" w:cs="Times New Roman"/>
          <w:szCs w:val="22"/>
        </w:rPr>
        <w:t xml:space="preserve">Despite the widespread negative impacts, regions will not be impacted </w:t>
      </w:r>
      <w:proofErr w:type="gramStart"/>
      <w:r w:rsidRPr="000B58E0">
        <w:rPr>
          <w:rFonts w:ascii="Times New Roman" w:hAnsi="Times New Roman" w:cs="Times New Roman"/>
          <w:szCs w:val="22"/>
        </w:rPr>
        <w:t>uniformly</w:t>
      </w:r>
      <w:proofErr w:type="gramEnd"/>
      <w:r w:rsidRPr="000B58E0">
        <w:rPr>
          <w:rFonts w:ascii="Times New Roman" w:hAnsi="Times New Roman" w:cs="Times New Roman"/>
          <w:szCs w:val="22"/>
        </w:rPr>
        <w:t xml:space="preserve"> and some regions stand to benefit from certain aspects of a changing climate. Notably, the Northwest US is commonly expected to be among the beneficiaries of a warmer climate. This is due in large part to potential increases in precipitation and a</w:t>
      </w:r>
      <w:r w:rsidR="00164102" w:rsidRPr="000B58E0">
        <w:rPr>
          <w:rFonts w:ascii="Times New Roman" w:hAnsi="Times New Roman" w:cs="Times New Roman"/>
          <w:szCs w:val="22"/>
        </w:rPr>
        <w:t>gricultural yield</w:t>
      </w:r>
      <w:r w:rsidRPr="000B58E0">
        <w:rPr>
          <w:rFonts w:ascii="Times New Roman" w:hAnsi="Times New Roman" w:cs="Times New Roman"/>
          <w:szCs w:val="22"/>
        </w:rPr>
        <w:t>.</w:t>
      </w:r>
      <w:bookmarkStart w:id="6" w:name="_Ref16594942"/>
      <w:r w:rsidR="00164102" w:rsidRPr="000B58E0">
        <w:rPr>
          <w:rStyle w:val="EndnoteReference"/>
          <w:rFonts w:ascii="Times New Roman" w:hAnsi="Times New Roman" w:cs="Times New Roman"/>
          <w:szCs w:val="22"/>
        </w:rPr>
        <w:endnoteReference w:id="10"/>
      </w:r>
      <w:bookmarkEnd w:id="6"/>
    </w:p>
    <w:p w14:paraId="1F369BEC" w14:textId="60422102" w:rsidR="00FC0234" w:rsidRPr="000B58E0" w:rsidRDefault="00727A79" w:rsidP="00DF07B5">
      <w:pPr>
        <w:rPr>
          <w:rFonts w:ascii="Times New Roman" w:hAnsi="Times New Roman" w:cs="Times New Roman"/>
          <w:szCs w:val="22"/>
        </w:rPr>
      </w:pPr>
      <w:r w:rsidRPr="000B58E0">
        <w:rPr>
          <w:rFonts w:ascii="Times New Roman" w:hAnsi="Times New Roman" w:cs="Times New Roman"/>
          <w:szCs w:val="22"/>
        </w:rPr>
        <w:t>The additional risk associated with increased temperatures and precipitation also contributes t</w:t>
      </w:r>
      <w:r w:rsidR="00A96024" w:rsidRPr="000B58E0">
        <w:rPr>
          <w:rFonts w:ascii="Times New Roman" w:hAnsi="Times New Roman" w:cs="Times New Roman"/>
          <w:szCs w:val="22"/>
        </w:rPr>
        <w:t>o</w:t>
      </w:r>
      <w:r w:rsidRPr="000B58E0">
        <w:rPr>
          <w:rFonts w:ascii="Times New Roman" w:hAnsi="Times New Roman" w:cs="Times New Roman"/>
          <w:szCs w:val="22"/>
        </w:rPr>
        <w:t xml:space="preserve"> differences in impact across regions. Backus </w:t>
      </w:r>
      <w:r w:rsidR="00146BEA" w:rsidRPr="000B58E0">
        <w:rPr>
          <w:rFonts w:ascii="Times New Roman" w:hAnsi="Times New Roman" w:cs="Times New Roman"/>
          <w:szCs w:val="22"/>
        </w:rPr>
        <w:t xml:space="preserve">et al. </w:t>
      </w:r>
      <w:r w:rsidRPr="000B58E0">
        <w:rPr>
          <w:rFonts w:ascii="Times New Roman" w:hAnsi="Times New Roman" w:cs="Times New Roman"/>
          <w:szCs w:val="22"/>
        </w:rPr>
        <w:t>(2012) predict that the uncertainty of climate</w:t>
      </w:r>
      <w:r w:rsidR="00016D7C">
        <w:rPr>
          <w:rFonts w:ascii="Times New Roman" w:hAnsi="Times New Roman" w:cs="Times New Roman"/>
          <w:szCs w:val="22"/>
        </w:rPr>
        <w:t xml:space="preserve"> impacts</w:t>
      </w:r>
      <w:r w:rsidRPr="000B58E0">
        <w:rPr>
          <w:rFonts w:ascii="Times New Roman" w:hAnsi="Times New Roman" w:cs="Times New Roman"/>
          <w:szCs w:val="22"/>
        </w:rPr>
        <w:t xml:space="preserve"> </w:t>
      </w:r>
      <w:r w:rsidR="00113B2E" w:rsidRPr="000B58E0">
        <w:rPr>
          <w:rFonts w:ascii="Times New Roman" w:hAnsi="Times New Roman" w:cs="Times New Roman"/>
          <w:szCs w:val="22"/>
        </w:rPr>
        <w:t>will reduce US GDP by $1.2 trillion</w:t>
      </w:r>
      <w:r w:rsidR="004B0E66" w:rsidRPr="000B58E0">
        <w:rPr>
          <w:rFonts w:ascii="Times New Roman" w:hAnsi="Times New Roman" w:cs="Times New Roman"/>
          <w:szCs w:val="22"/>
        </w:rPr>
        <w:t>, in 2008 dollars,</w:t>
      </w:r>
      <w:r w:rsidR="00113B2E" w:rsidRPr="000B58E0">
        <w:rPr>
          <w:rFonts w:ascii="Times New Roman" w:hAnsi="Times New Roman" w:cs="Times New Roman"/>
          <w:szCs w:val="22"/>
        </w:rPr>
        <w:t xml:space="preserve"> over the timeframe of 2010 to 2050.</w:t>
      </w:r>
      <w:r w:rsidR="00454DA6" w:rsidRPr="000B58E0">
        <w:rPr>
          <w:rFonts w:ascii="Times New Roman" w:hAnsi="Times New Roman" w:cs="Times New Roman"/>
          <w:szCs w:val="22"/>
          <w:vertAlign w:val="superscript"/>
        </w:rPr>
        <w:fldChar w:fldCharType="begin"/>
      </w:r>
      <w:r w:rsidR="00454DA6" w:rsidRPr="000B58E0">
        <w:rPr>
          <w:rFonts w:ascii="Times New Roman" w:hAnsi="Times New Roman" w:cs="Times New Roman"/>
          <w:szCs w:val="22"/>
          <w:vertAlign w:val="superscript"/>
        </w:rPr>
        <w:instrText xml:space="preserve"> NOTEREF _Ref16594942 \h  \* MERGEFORMAT </w:instrText>
      </w:r>
      <w:r w:rsidR="00454DA6" w:rsidRPr="000B58E0">
        <w:rPr>
          <w:rFonts w:ascii="Times New Roman" w:hAnsi="Times New Roman" w:cs="Times New Roman"/>
          <w:szCs w:val="22"/>
          <w:vertAlign w:val="superscript"/>
        </w:rPr>
      </w:r>
      <w:r w:rsidR="00454DA6" w:rsidRPr="000B58E0">
        <w:rPr>
          <w:rFonts w:ascii="Times New Roman" w:hAnsi="Times New Roman" w:cs="Times New Roman"/>
          <w:szCs w:val="22"/>
          <w:vertAlign w:val="superscript"/>
        </w:rPr>
        <w:fldChar w:fldCharType="separate"/>
      </w:r>
      <w:r w:rsidR="00A228DB">
        <w:rPr>
          <w:rFonts w:ascii="Times New Roman" w:hAnsi="Times New Roman" w:cs="Times New Roman"/>
          <w:szCs w:val="22"/>
          <w:vertAlign w:val="superscript"/>
        </w:rPr>
        <w:t>10</w:t>
      </w:r>
      <w:r w:rsidR="00454DA6" w:rsidRPr="000B58E0">
        <w:rPr>
          <w:rFonts w:ascii="Times New Roman" w:hAnsi="Times New Roman" w:cs="Times New Roman"/>
          <w:szCs w:val="22"/>
          <w:vertAlign w:val="superscript"/>
        </w:rPr>
        <w:fldChar w:fldCharType="end"/>
      </w:r>
      <w:r w:rsidR="00113B2E" w:rsidRPr="000B58E0">
        <w:rPr>
          <w:rFonts w:ascii="Times New Roman" w:hAnsi="Times New Roman" w:cs="Times New Roman"/>
          <w:szCs w:val="22"/>
        </w:rPr>
        <w:t xml:space="preserve"> Due to relative improvements in climate in the Northwest, the region is again expected to benefit</w:t>
      </w:r>
      <w:r w:rsidR="00BD646B" w:rsidRPr="000B58E0">
        <w:rPr>
          <w:rFonts w:ascii="Times New Roman" w:hAnsi="Times New Roman" w:cs="Times New Roman"/>
          <w:szCs w:val="22"/>
        </w:rPr>
        <w:t>: a</w:t>
      </w:r>
      <w:r w:rsidR="00113B2E" w:rsidRPr="000B58E0">
        <w:rPr>
          <w:rFonts w:ascii="Times New Roman" w:hAnsi="Times New Roman" w:cs="Times New Roman"/>
          <w:szCs w:val="22"/>
        </w:rPr>
        <w:t>ll four states are expected to see a positive increase in GDP</w:t>
      </w:r>
      <w:r w:rsidR="009C0DE6" w:rsidRPr="000B58E0">
        <w:rPr>
          <w:rFonts w:ascii="Times New Roman" w:hAnsi="Times New Roman" w:cs="Times New Roman"/>
          <w:szCs w:val="22"/>
        </w:rPr>
        <w:t xml:space="preserve">, with a region total of $51 billion. </w:t>
      </w:r>
    </w:p>
    <w:p w14:paraId="0D086D8D" w14:textId="678B86B5" w:rsidR="00845E74" w:rsidRPr="000B58E0" w:rsidRDefault="00845E74" w:rsidP="00DF07B5">
      <w:pPr>
        <w:rPr>
          <w:rFonts w:ascii="Times New Roman" w:hAnsi="Times New Roman" w:cs="Times New Roman"/>
          <w:szCs w:val="22"/>
        </w:rPr>
      </w:pPr>
      <w:r w:rsidRPr="000B58E0">
        <w:rPr>
          <w:rFonts w:ascii="Times New Roman" w:hAnsi="Times New Roman" w:cs="Times New Roman"/>
          <w:szCs w:val="22"/>
        </w:rPr>
        <w:t>Assessing the potential damages from climate</w:t>
      </w:r>
      <w:r w:rsidR="005350EA" w:rsidRPr="000B58E0">
        <w:rPr>
          <w:rFonts w:ascii="Times New Roman" w:hAnsi="Times New Roman" w:cs="Times New Roman"/>
          <w:szCs w:val="22"/>
        </w:rPr>
        <w:t xml:space="preserve"> change requires </w:t>
      </w:r>
      <w:r w:rsidRPr="000B58E0">
        <w:rPr>
          <w:rFonts w:ascii="Times New Roman" w:hAnsi="Times New Roman" w:cs="Times New Roman"/>
          <w:szCs w:val="22"/>
        </w:rPr>
        <w:t>looking beyond regional averages</w:t>
      </w:r>
      <w:r w:rsidR="005350EA" w:rsidRPr="000B58E0">
        <w:rPr>
          <w:rFonts w:ascii="Times New Roman" w:hAnsi="Times New Roman" w:cs="Times New Roman"/>
          <w:szCs w:val="22"/>
        </w:rPr>
        <w:t xml:space="preserve"> to a more local level</w:t>
      </w:r>
      <w:r w:rsidRPr="000B58E0">
        <w:rPr>
          <w:rFonts w:ascii="Times New Roman" w:hAnsi="Times New Roman" w:cs="Times New Roman"/>
          <w:szCs w:val="22"/>
        </w:rPr>
        <w:t xml:space="preserve">. Hsiang </w:t>
      </w:r>
      <w:r w:rsidR="00146BEA" w:rsidRPr="000B58E0">
        <w:rPr>
          <w:rFonts w:ascii="Times New Roman" w:hAnsi="Times New Roman" w:cs="Times New Roman"/>
          <w:szCs w:val="22"/>
        </w:rPr>
        <w:t xml:space="preserve">et al. </w:t>
      </w:r>
      <w:r w:rsidRPr="000B58E0">
        <w:rPr>
          <w:rFonts w:ascii="Times New Roman" w:hAnsi="Times New Roman" w:cs="Times New Roman"/>
          <w:szCs w:val="22"/>
        </w:rPr>
        <w:t xml:space="preserve">(2017) </w:t>
      </w:r>
      <w:r w:rsidR="005350EA" w:rsidRPr="000B58E0">
        <w:rPr>
          <w:rFonts w:ascii="Times New Roman" w:hAnsi="Times New Roman" w:cs="Times New Roman"/>
          <w:szCs w:val="22"/>
        </w:rPr>
        <w:t xml:space="preserve">examine the distribution by county of eight potential side effects of climate change, including stresses on segments of the labor force, and changes in crime and mortality </w:t>
      </w:r>
      <w:r w:rsidR="005350EA" w:rsidRPr="000B58E0">
        <w:rPr>
          <w:rFonts w:ascii="Times New Roman" w:hAnsi="Times New Roman" w:cs="Times New Roman"/>
          <w:szCs w:val="22"/>
        </w:rPr>
        <w:lastRenderedPageBreak/>
        <w:t>rates.</w:t>
      </w:r>
      <w:r w:rsidR="00454DA6" w:rsidRPr="000B58E0">
        <w:rPr>
          <w:rFonts w:ascii="Times New Roman" w:hAnsi="Times New Roman" w:cs="Times New Roman"/>
          <w:szCs w:val="22"/>
          <w:vertAlign w:val="superscript"/>
        </w:rPr>
        <w:fldChar w:fldCharType="begin"/>
      </w:r>
      <w:r w:rsidR="00454DA6" w:rsidRPr="000B58E0">
        <w:rPr>
          <w:rFonts w:ascii="Times New Roman" w:hAnsi="Times New Roman" w:cs="Times New Roman"/>
          <w:szCs w:val="22"/>
          <w:vertAlign w:val="superscript"/>
        </w:rPr>
        <w:instrText xml:space="preserve"> NOTEREF _Ref16595076 \h </w:instrText>
      </w:r>
      <w:r w:rsidR="000B58E0">
        <w:rPr>
          <w:rFonts w:ascii="Times New Roman" w:hAnsi="Times New Roman" w:cs="Times New Roman"/>
          <w:szCs w:val="22"/>
          <w:vertAlign w:val="superscript"/>
        </w:rPr>
        <w:instrText xml:space="preserve"> \* MERGEFORMAT </w:instrText>
      </w:r>
      <w:r w:rsidR="00454DA6" w:rsidRPr="000B58E0">
        <w:rPr>
          <w:rFonts w:ascii="Times New Roman" w:hAnsi="Times New Roman" w:cs="Times New Roman"/>
          <w:szCs w:val="22"/>
          <w:vertAlign w:val="superscript"/>
        </w:rPr>
      </w:r>
      <w:r w:rsidR="00454DA6" w:rsidRPr="000B58E0">
        <w:rPr>
          <w:rFonts w:ascii="Times New Roman" w:hAnsi="Times New Roman" w:cs="Times New Roman"/>
          <w:szCs w:val="22"/>
          <w:vertAlign w:val="superscript"/>
        </w:rPr>
        <w:fldChar w:fldCharType="separate"/>
      </w:r>
      <w:r w:rsidR="00A228DB">
        <w:rPr>
          <w:rFonts w:ascii="Times New Roman" w:hAnsi="Times New Roman" w:cs="Times New Roman"/>
          <w:szCs w:val="22"/>
          <w:vertAlign w:val="superscript"/>
        </w:rPr>
        <w:t>9</w:t>
      </w:r>
      <w:r w:rsidR="00454DA6" w:rsidRPr="000B58E0">
        <w:rPr>
          <w:rFonts w:ascii="Times New Roman" w:hAnsi="Times New Roman" w:cs="Times New Roman"/>
          <w:szCs w:val="22"/>
          <w:vertAlign w:val="superscript"/>
        </w:rPr>
        <w:fldChar w:fldCharType="end"/>
      </w:r>
      <w:r w:rsidR="005350EA" w:rsidRPr="000B58E0">
        <w:rPr>
          <w:rFonts w:ascii="Times New Roman" w:hAnsi="Times New Roman" w:cs="Times New Roman"/>
          <w:szCs w:val="22"/>
        </w:rPr>
        <w:t xml:space="preserve"> </w:t>
      </w:r>
      <w:r w:rsidR="00D364C7" w:rsidRPr="000B58E0">
        <w:rPr>
          <w:rFonts w:ascii="Times New Roman" w:hAnsi="Times New Roman" w:cs="Times New Roman"/>
          <w:szCs w:val="22"/>
        </w:rPr>
        <w:t xml:space="preserve">Figure </w:t>
      </w:r>
      <w:r w:rsidR="00DC57E0" w:rsidRPr="000B58E0">
        <w:rPr>
          <w:rFonts w:ascii="Times New Roman" w:hAnsi="Times New Roman" w:cs="Times New Roman"/>
          <w:szCs w:val="22"/>
        </w:rPr>
        <w:t>1</w:t>
      </w:r>
      <w:r w:rsidR="00D364C7" w:rsidRPr="000B58E0">
        <w:rPr>
          <w:rFonts w:ascii="Times New Roman" w:hAnsi="Times New Roman" w:cs="Times New Roman"/>
          <w:szCs w:val="22"/>
        </w:rPr>
        <w:t xml:space="preserve"> below displays these results, as well as estimates of total impacts. </w:t>
      </w:r>
      <w:r w:rsidR="005350EA" w:rsidRPr="000B58E0">
        <w:rPr>
          <w:rFonts w:ascii="Times New Roman" w:hAnsi="Times New Roman" w:cs="Times New Roman"/>
          <w:szCs w:val="22"/>
        </w:rPr>
        <w:t xml:space="preserve">Certain temperature ranges depress rates of property crime, </w:t>
      </w:r>
      <w:r w:rsidR="007F571B" w:rsidRPr="000B58E0">
        <w:rPr>
          <w:rFonts w:ascii="Times New Roman" w:hAnsi="Times New Roman" w:cs="Times New Roman"/>
          <w:szCs w:val="22"/>
        </w:rPr>
        <w:t>and</w:t>
      </w:r>
      <w:r w:rsidR="005350EA" w:rsidRPr="000B58E0">
        <w:rPr>
          <w:rFonts w:ascii="Times New Roman" w:hAnsi="Times New Roman" w:cs="Times New Roman"/>
          <w:szCs w:val="22"/>
        </w:rPr>
        <w:t xml:space="preserve"> </w:t>
      </w:r>
      <w:r w:rsidR="00BD646B" w:rsidRPr="000B58E0">
        <w:rPr>
          <w:rFonts w:ascii="Times New Roman" w:hAnsi="Times New Roman" w:cs="Times New Roman"/>
          <w:szCs w:val="22"/>
        </w:rPr>
        <w:t xml:space="preserve">general </w:t>
      </w:r>
      <w:r w:rsidR="005350EA" w:rsidRPr="000B58E0">
        <w:rPr>
          <w:rFonts w:ascii="Times New Roman" w:hAnsi="Times New Roman" w:cs="Times New Roman"/>
          <w:szCs w:val="22"/>
        </w:rPr>
        <w:t xml:space="preserve">increases in temperature raise occurrence of violent crime. These lead to predictions that </w:t>
      </w:r>
      <w:r w:rsidR="007F571B" w:rsidRPr="000B58E0">
        <w:rPr>
          <w:rFonts w:ascii="Times New Roman" w:hAnsi="Times New Roman" w:cs="Times New Roman"/>
          <w:szCs w:val="22"/>
        </w:rPr>
        <w:t xml:space="preserve">property crime will increase in the northern US, while violent crime is expected to increase in nearly all US counties from higher temperatures. Hsiang </w:t>
      </w:r>
      <w:r w:rsidR="00146BEA" w:rsidRPr="000B58E0">
        <w:rPr>
          <w:rFonts w:ascii="Times New Roman" w:hAnsi="Times New Roman" w:cs="Times New Roman"/>
          <w:szCs w:val="22"/>
        </w:rPr>
        <w:t xml:space="preserve">et al. </w:t>
      </w:r>
      <w:r w:rsidR="007F571B" w:rsidRPr="000B58E0">
        <w:rPr>
          <w:rFonts w:ascii="Times New Roman" w:hAnsi="Times New Roman" w:cs="Times New Roman"/>
          <w:szCs w:val="22"/>
        </w:rPr>
        <w:t xml:space="preserve">(2017) place this increase in violent crime rates at around </w:t>
      </w:r>
      <w:r w:rsidR="00016D7C">
        <w:rPr>
          <w:rFonts w:ascii="Times New Roman" w:hAnsi="Times New Roman" w:cs="Times New Roman"/>
          <w:szCs w:val="22"/>
        </w:rPr>
        <w:t>a 0</w:t>
      </w:r>
      <w:r w:rsidR="007F571B" w:rsidRPr="000B58E0">
        <w:rPr>
          <w:rFonts w:ascii="Times New Roman" w:hAnsi="Times New Roman" w:cs="Times New Roman"/>
          <w:szCs w:val="22"/>
        </w:rPr>
        <w:t xml:space="preserve">.9% increase in crime per </w:t>
      </w:r>
      <w:r w:rsidR="00016D7C">
        <w:rPr>
          <w:rFonts w:ascii="Times New Roman" w:hAnsi="Times New Roman" w:cs="Times New Roman"/>
          <w:szCs w:val="22"/>
        </w:rPr>
        <w:t>1</w:t>
      </w:r>
      <w:r w:rsidR="007F571B" w:rsidRPr="000B58E0">
        <w:rPr>
          <w:rFonts w:ascii="Times New Roman" w:hAnsi="Times New Roman" w:cs="Times New Roman"/>
          <w:szCs w:val="22"/>
        </w:rPr>
        <w:t>°C</w:t>
      </w:r>
      <w:r w:rsidR="00BD646B" w:rsidRPr="000B58E0">
        <w:rPr>
          <w:rFonts w:ascii="Times New Roman" w:hAnsi="Times New Roman" w:cs="Times New Roman"/>
          <w:szCs w:val="22"/>
        </w:rPr>
        <w:t xml:space="preserve"> increase</w:t>
      </w:r>
      <w:r w:rsidR="007F571B" w:rsidRPr="000B58E0">
        <w:rPr>
          <w:rFonts w:ascii="Times New Roman" w:hAnsi="Times New Roman" w:cs="Times New Roman"/>
          <w:szCs w:val="22"/>
        </w:rPr>
        <w:t>.</w:t>
      </w:r>
    </w:p>
    <w:p w14:paraId="175F7246" w14:textId="50E4ECEE" w:rsidR="0053601F" w:rsidRPr="000B58E0" w:rsidRDefault="007F571B" w:rsidP="0053601F">
      <w:pPr>
        <w:rPr>
          <w:rFonts w:ascii="Times New Roman" w:hAnsi="Times New Roman" w:cs="Times New Roman"/>
          <w:szCs w:val="22"/>
        </w:rPr>
      </w:pPr>
      <w:r w:rsidRPr="000B58E0">
        <w:rPr>
          <w:rFonts w:ascii="Times New Roman" w:hAnsi="Times New Roman" w:cs="Times New Roman"/>
          <w:szCs w:val="22"/>
        </w:rPr>
        <w:t>Increasing temperatures als</w:t>
      </w:r>
      <w:r w:rsidR="00D364C7" w:rsidRPr="000B58E0">
        <w:rPr>
          <w:rFonts w:ascii="Times New Roman" w:hAnsi="Times New Roman" w:cs="Times New Roman"/>
          <w:szCs w:val="22"/>
        </w:rPr>
        <w:t xml:space="preserve">o lead to health complications, </w:t>
      </w:r>
      <w:r w:rsidR="00BD646B" w:rsidRPr="000B58E0">
        <w:rPr>
          <w:rFonts w:ascii="Times New Roman" w:hAnsi="Times New Roman" w:cs="Times New Roman"/>
          <w:szCs w:val="22"/>
        </w:rPr>
        <w:t>and</w:t>
      </w:r>
      <w:r w:rsidR="00D364C7" w:rsidRPr="000B58E0">
        <w:rPr>
          <w:rFonts w:ascii="Times New Roman" w:hAnsi="Times New Roman" w:cs="Times New Roman"/>
          <w:szCs w:val="22"/>
        </w:rPr>
        <w:t xml:space="preserve"> mortality rates are predicted to increase by as many as 80 additional deaths per 100,000 people in some regions. </w:t>
      </w:r>
      <w:r w:rsidR="00691B61" w:rsidRPr="000B58E0">
        <w:rPr>
          <w:rFonts w:ascii="Times New Roman" w:hAnsi="Times New Roman" w:cs="Times New Roman"/>
          <w:szCs w:val="22"/>
        </w:rPr>
        <w:t>As with temperature increases, mortality rates are most heavily impacted in southern counties, with mixed impacts in the north.</w:t>
      </w:r>
      <w:r w:rsidR="00C44456" w:rsidRPr="000B58E0">
        <w:rPr>
          <w:rFonts w:ascii="Times New Roman" w:hAnsi="Times New Roman" w:cs="Times New Roman"/>
          <w:szCs w:val="22"/>
        </w:rPr>
        <w:t xml:space="preserve"> </w:t>
      </w:r>
      <w:r w:rsidR="00D85389" w:rsidRPr="000B58E0">
        <w:rPr>
          <w:rFonts w:ascii="Times New Roman" w:hAnsi="Times New Roman" w:cs="Times New Roman"/>
          <w:szCs w:val="22"/>
        </w:rPr>
        <w:t>Employment with exposure to outdoor temperatures will come under pressure, whether the exposure is heavy or minimal. Labor with heavy exposure is estimated to fall by upwar</w:t>
      </w:r>
      <w:r w:rsidR="00710F3E" w:rsidRPr="000B58E0">
        <w:rPr>
          <w:rFonts w:ascii="Times New Roman" w:hAnsi="Times New Roman" w:cs="Times New Roman"/>
          <w:szCs w:val="22"/>
        </w:rPr>
        <w:t>ds of 3% in areas of the South.</w:t>
      </w:r>
      <w:r w:rsidR="00540621" w:rsidRPr="000B58E0">
        <w:rPr>
          <w:rFonts w:ascii="Times New Roman" w:hAnsi="Times New Roman" w:cs="Times New Roman"/>
          <w:szCs w:val="22"/>
        </w:rPr>
        <w:t xml:space="preserve"> For the </w:t>
      </w:r>
      <w:r w:rsidR="009D57A8" w:rsidRPr="000B58E0">
        <w:rPr>
          <w:rFonts w:ascii="Times New Roman" w:hAnsi="Times New Roman" w:cs="Times New Roman"/>
          <w:szCs w:val="22"/>
        </w:rPr>
        <w:t>economy, annual</w:t>
      </w:r>
      <w:r w:rsidR="00B079F5" w:rsidRPr="000B58E0">
        <w:rPr>
          <w:rFonts w:ascii="Times New Roman" w:hAnsi="Times New Roman" w:cs="Times New Roman"/>
          <w:szCs w:val="22"/>
        </w:rPr>
        <w:t xml:space="preserve"> losses of </w:t>
      </w:r>
      <w:r w:rsidR="00540621" w:rsidRPr="000B58E0">
        <w:rPr>
          <w:rFonts w:ascii="Times New Roman" w:hAnsi="Times New Roman" w:cs="Times New Roman"/>
          <w:szCs w:val="22"/>
        </w:rPr>
        <w:t xml:space="preserve">GDP </w:t>
      </w:r>
      <w:r w:rsidR="00B079F5" w:rsidRPr="000B58E0">
        <w:rPr>
          <w:rFonts w:ascii="Times New Roman" w:hAnsi="Times New Roman" w:cs="Times New Roman"/>
          <w:szCs w:val="22"/>
        </w:rPr>
        <w:t>may be</w:t>
      </w:r>
      <w:r w:rsidR="00540621" w:rsidRPr="000B58E0">
        <w:rPr>
          <w:rFonts w:ascii="Times New Roman" w:hAnsi="Times New Roman" w:cs="Times New Roman"/>
          <w:szCs w:val="22"/>
        </w:rPr>
        <w:t xml:space="preserve"> </w:t>
      </w:r>
      <w:r w:rsidR="00B079F5" w:rsidRPr="000B58E0">
        <w:rPr>
          <w:rFonts w:ascii="Times New Roman" w:hAnsi="Times New Roman" w:cs="Times New Roman"/>
          <w:szCs w:val="22"/>
        </w:rPr>
        <w:t>between 0.6% and</w:t>
      </w:r>
      <w:r w:rsidR="00540621" w:rsidRPr="000B58E0">
        <w:rPr>
          <w:rFonts w:ascii="Times New Roman" w:hAnsi="Times New Roman" w:cs="Times New Roman"/>
          <w:szCs w:val="22"/>
        </w:rPr>
        <w:t xml:space="preserve"> 1.7% with each </w:t>
      </w:r>
      <w:r w:rsidR="00016D7C">
        <w:rPr>
          <w:rFonts w:ascii="Times New Roman" w:hAnsi="Times New Roman" w:cs="Times New Roman"/>
          <w:szCs w:val="22"/>
        </w:rPr>
        <w:t>1</w:t>
      </w:r>
      <w:r w:rsidR="00540621" w:rsidRPr="000B58E0">
        <w:rPr>
          <w:rFonts w:ascii="Times New Roman" w:hAnsi="Times New Roman" w:cs="Times New Roman"/>
          <w:szCs w:val="22"/>
        </w:rPr>
        <w:t xml:space="preserve">°C </w:t>
      </w:r>
      <w:r w:rsidR="00D95B7F">
        <w:rPr>
          <w:rFonts w:ascii="Times New Roman" w:hAnsi="Times New Roman" w:cs="Times New Roman"/>
          <w:szCs w:val="22"/>
        </w:rPr>
        <w:t>/1.8</w:t>
      </w:r>
      <w:r w:rsidR="00D95B7F" w:rsidRPr="000B58E0">
        <w:rPr>
          <w:rFonts w:ascii="Times New Roman" w:hAnsi="Times New Roman" w:cs="Times New Roman"/>
          <w:szCs w:val="22"/>
        </w:rPr>
        <w:t>°</w:t>
      </w:r>
      <w:r w:rsidR="00D95B7F">
        <w:rPr>
          <w:rFonts w:ascii="Times New Roman" w:hAnsi="Times New Roman" w:cs="Times New Roman"/>
          <w:szCs w:val="22"/>
        </w:rPr>
        <w:t xml:space="preserve">F </w:t>
      </w:r>
      <w:r w:rsidR="00540621" w:rsidRPr="000B58E0">
        <w:rPr>
          <w:rFonts w:ascii="Times New Roman" w:hAnsi="Times New Roman" w:cs="Times New Roman"/>
          <w:szCs w:val="22"/>
        </w:rPr>
        <w:t>of warming.</w:t>
      </w:r>
    </w:p>
    <w:p w14:paraId="43AF95CF" w14:textId="77777777" w:rsidR="00331A80" w:rsidRPr="000B58E0" w:rsidRDefault="001953FF" w:rsidP="003F3F79">
      <w:pPr>
        <w:keepLines/>
        <w:jc w:val="center"/>
        <w:rPr>
          <w:rFonts w:ascii="Times New Roman" w:hAnsi="Times New Roman" w:cs="Times New Roman"/>
          <w:b/>
          <w:szCs w:val="22"/>
          <w:lang w:val="en-GB"/>
        </w:rPr>
      </w:pPr>
      <w:r w:rsidRPr="000B58E0">
        <w:rPr>
          <w:rFonts w:ascii="Times New Roman" w:hAnsi="Times New Roman" w:cs="Times New Roman"/>
          <w:b/>
          <w:szCs w:val="22"/>
          <w:lang w:val="en-GB"/>
        </w:rPr>
        <w:t xml:space="preserve">Figure </w:t>
      </w:r>
      <w:r w:rsidR="00DC57E0" w:rsidRPr="000B58E0">
        <w:rPr>
          <w:rFonts w:ascii="Times New Roman" w:hAnsi="Times New Roman" w:cs="Times New Roman"/>
          <w:b/>
          <w:szCs w:val="22"/>
          <w:lang w:val="en-GB"/>
        </w:rPr>
        <w:t>1</w:t>
      </w:r>
      <w:r w:rsidRPr="000B58E0">
        <w:rPr>
          <w:rFonts w:ascii="Times New Roman" w:hAnsi="Times New Roman" w:cs="Times New Roman"/>
          <w:b/>
          <w:szCs w:val="22"/>
          <w:lang w:val="en-GB"/>
        </w:rPr>
        <w:t xml:space="preserve">: </w:t>
      </w:r>
      <w:r w:rsidR="003B4D96" w:rsidRPr="000B58E0">
        <w:rPr>
          <w:rFonts w:ascii="Times New Roman" w:hAnsi="Times New Roman" w:cs="Times New Roman"/>
          <w:b/>
          <w:szCs w:val="22"/>
          <w:lang w:val="en-GB"/>
        </w:rPr>
        <w:t>Spatial Distribution of Climate Change Impacts from Hsiang et al. (2017)</w:t>
      </w:r>
      <w:r w:rsidR="003E642D" w:rsidRPr="000B58E0">
        <w:rPr>
          <w:rFonts w:ascii="Times New Roman" w:hAnsi="Times New Roman" w:cs="Times New Roman"/>
          <w:b/>
          <w:noProof/>
          <w:szCs w:val="22"/>
        </w:rPr>
        <w:drawing>
          <wp:inline distT="0" distB="0" distL="0" distR="0" wp14:anchorId="23B8ABE5" wp14:editId="7EA72A55">
            <wp:extent cx="5943199" cy="4019550"/>
            <wp:effectExtent l="0" t="0" r="635" b="0"/>
            <wp:docPr id="104" name="Picture 104" descr="C:\Users\JOURAB~1\AppData\Local\Temp\F2.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URAB~1\AppData\Local\Temp\F2.larg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51556" cy="4025202"/>
                    </a:xfrm>
                    <a:prstGeom prst="rect">
                      <a:avLst/>
                    </a:prstGeom>
                    <a:noFill/>
                    <a:ln>
                      <a:noFill/>
                    </a:ln>
                  </pic:spPr>
                </pic:pic>
              </a:graphicData>
            </a:graphic>
          </wp:inline>
        </w:drawing>
      </w:r>
    </w:p>
    <w:p w14:paraId="421310BF" w14:textId="1C734612" w:rsidR="00DF07B5" w:rsidRPr="000B58E0" w:rsidRDefault="00DF07B5" w:rsidP="009F7E6B">
      <w:pPr>
        <w:keepLines/>
        <w:rPr>
          <w:rFonts w:ascii="Times New Roman" w:hAnsi="Times New Roman" w:cs="Times New Roman"/>
          <w:sz w:val="18"/>
          <w:szCs w:val="18"/>
        </w:rPr>
      </w:pPr>
      <w:r w:rsidRPr="000B58E0">
        <w:rPr>
          <w:rFonts w:ascii="Times New Roman" w:hAnsi="Times New Roman" w:cs="Times New Roman"/>
          <w:i/>
          <w:sz w:val="18"/>
          <w:szCs w:val="18"/>
          <w:lang w:val="en-GB"/>
        </w:rPr>
        <w:lastRenderedPageBreak/>
        <w:t xml:space="preserve">“Spatial distributions of projected damages. County-level median values for average 2080 to 2099 </w:t>
      </w:r>
      <w:r w:rsidR="008A236E">
        <w:rPr>
          <w:rFonts w:ascii="Times New Roman" w:hAnsi="Times New Roman" w:cs="Times New Roman"/>
          <w:i/>
          <w:sz w:val="18"/>
          <w:szCs w:val="18"/>
          <w:lang w:val="en-GB"/>
        </w:rPr>
        <w:t>high emission (</w:t>
      </w:r>
      <w:r w:rsidRPr="000B58E0">
        <w:rPr>
          <w:rFonts w:ascii="Times New Roman" w:hAnsi="Times New Roman" w:cs="Times New Roman"/>
          <w:i/>
          <w:sz w:val="18"/>
          <w:szCs w:val="18"/>
          <w:lang w:val="en-GB"/>
        </w:rPr>
        <w:t>RCP8.5</w:t>
      </w:r>
      <w:r w:rsidR="008A236E">
        <w:rPr>
          <w:rFonts w:ascii="Times New Roman" w:hAnsi="Times New Roman" w:cs="Times New Roman"/>
          <w:i/>
          <w:sz w:val="18"/>
          <w:szCs w:val="18"/>
          <w:lang w:val="en-GB"/>
        </w:rPr>
        <w:t>)</w:t>
      </w:r>
      <w:r w:rsidRPr="000B58E0">
        <w:rPr>
          <w:rFonts w:ascii="Times New Roman" w:hAnsi="Times New Roman" w:cs="Times New Roman"/>
          <w:i/>
          <w:sz w:val="18"/>
          <w:szCs w:val="18"/>
          <w:lang w:val="en-GB"/>
        </w:rPr>
        <w:t xml:space="preserve"> impacts. Impacts are changes relative to counterfactual “no additional climate change” trajectories. </w:t>
      </w:r>
      <w:proofErr w:type="spellStart"/>
      <w:r w:rsidRPr="000B58E0">
        <w:rPr>
          <w:rFonts w:ascii="Times New Roman" w:hAnsi="Times New Roman" w:cs="Times New Roman"/>
          <w:i/>
          <w:sz w:val="18"/>
          <w:szCs w:val="18"/>
          <w:lang w:val="en-GB"/>
        </w:rPr>
        <w:t>Color</w:t>
      </w:r>
      <w:proofErr w:type="spellEnd"/>
      <w:r w:rsidRPr="000B58E0">
        <w:rPr>
          <w:rFonts w:ascii="Times New Roman" w:hAnsi="Times New Roman" w:cs="Times New Roman"/>
          <w:i/>
          <w:sz w:val="18"/>
          <w:szCs w:val="18"/>
          <w:lang w:val="en-GB"/>
        </w:rPr>
        <w:t xml:space="preserve"> indicates magnitude of impact in median projection; outline </w:t>
      </w:r>
      <w:proofErr w:type="spellStart"/>
      <w:r w:rsidRPr="000B58E0">
        <w:rPr>
          <w:rFonts w:ascii="Times New Roman" w:hAnsi="Times New Roman" w:cs="Times New Roman"/>
          <w:i/>
          <w:sz w:val="18"/>
          <w:szCs w:val="18"/>
          <w:lang w:val="en-GB"/>
        </w:rPr>
        <w:t>color</w:t>
      </w:r>
      <w:proofErr w:type="spellEnd"/>
      <w:r w:rsidRPr="000B58E0">
        <w:rPr>
          <w:rFonts w:ascii="Times New Roman" w:hAnsi="Times New Roman" w:cs="Times New Roman"/>
          <w:i/>
          <w:sz w:val="18"/>
          <w:szCs w:val="18"/>
          <w:lang w:val="en-GB"/>
        </w:rPr>
        <w:t xml:space="preserve"> indicates level of agreement across projections (thin white outline, inner 66% of projections disagree in sign; no outline, ≥83% of projections agree in sign; black outline, ≥95% agree in sign; thick white outline, state borders; maps without outlines shown in fig. S2). Negative damages indicate economic gains. (</w:t>
      </w:r>
      <w:r w:rsidRPr="000B58E0">
        <w:rPr>
          <w:rFonts w:ascii="Times New Roman" w:hAnsi="Times New Roman" w:cs="Times New Roman"/>
          <w:bCs/>
          <w:i/>
          <w:sz w:val="18"/>
          <w:szCs w:val="18"/>
          <w:lang w:val="en-GB"/>
        </w:rPr>
        <w:t>A</w:t>
      </w:r>
      <w:r w:rsidRPr="000B58E0">
        <w:rPr>
          <w:rFonts w:ascii="Times New Roman" w:hAnsi="Times New Roman" w:cs="Times New Roman"/>
          <w:i/>
          <w:sz w:val="18"/>
          <w:szCs w:val="18"/>
          <w:lang w:val="en-GB"/>
        </w:rPr>
        <w:t>) Percent change in yields, area-weighted average for maize, wheat, soybeans, and cotton. (</w:t>
      </w:r>
      <w:r w:rsidRPr="000B58E0">
        <w:rPr>
          <w:rFonts w:ascii="Times New Roman" w:hAnsi="Times New Roman" w:cs="Times New Roman"/>
          <w:bCs/>
          <w:i/>
          <w:sz w:val="18"/>
          <w:szCs w:val="18"/>
          <w:lang w:val="en-GB"/>
        </w:rPr>
        <w:t>B</w:t>
      </w:r>
      <w:r w:rsidRPr="000B58E0">
        <w:rPr>
          <w:rFonts w:ascii="Times New Roman" w:hAnsi="Times New Roman" w:cs="Times New Roman"/>
          <w:i/>
          <w:sz w:val="18"/>
          <w:szCs w:val="18"/>
          <w:lang w:val="en-GB"/>
        </w:rPr>
        <w:t>) Change in all-cause mortality rates, across all age groups. (</w:t>
      </w:r>
      <w:r w:rsidRPr="000B58E0">
        <w:rPr>
          <w:rFonts w:ascii="Times New Roman" w:hAnsi="Times New Roman" w:cs="Times New Roman"/>
          <w:bCs/>
          <w:i/>
          <w:sz w:val="18"/>
          <w:szCs w:val="18"/>
          <w:lang w:val="en-GB"/>
        </w:rPr>
        <w:t>C</w:t>
      </w:r>
      <w:r w:rsidRPr="000B58E0">
        <w:rPr>
          <w:rFonts w:ascii="Times New Roman" w:hAnsi="Times New Roman" w:cs="Times New Roman"/>
          <w:i/>
          <w:sz w:val="18"/>
          <w:szCs w:val="18"/>
          <w:lang w:val="en-GB"/>
        </w:rPr>
        <w:t>) Change in electricity demand. (</w:t>
      </w:r>
      <w:r w:rsidRPr="000B58E0">
        <w:rPr>
          <w:rFonts w:ascii="Times New Roman" w:hAnsi="Times New Roman" w:cs="Times New Roman"/>
          <w:bCs/>
          <w:i/>
          <w:sz w:val="18"/>
          <w:szCs w:val="18"/>
          <w:lang w:val="en-GB"/>
        </w:rPr>
        <w:t>D</w:t>
      </w:r>
      <w:r w:rsidRPr="000B58E0">
        <w:rPr>
          <w:rFonts w:ascii="Times New Roman" w:hAnsi="Times New Roman" w:cs="Times New Roman"/>
          <w:i/>
          <w:sz w:val="18"/>
          <w:szCs w:val="18"/>
          <w:lang w:val="en-GB"/>
        </w:rPr>
        <w:t xml:space="preserve">) Change in </w:t>
      </w:r>
      <w:proofErr w:type="spellStart"/>
      <w:r w:rsidRPr="000B58E0">
        <w:rPr>
          <w:rFonts w:ascii="Times New Roman" w:hAnsi="Times New Roman" w:cs="Times New Roman"/>
          <w:i/>
          <w:sz w:val="18"/>
          <w:szCs w:val="18"/>
          <w:lang w:val="en-GB"/>
        </w:rPr>
        <w:t>labor</w:t>
      </w:r>
      <w:proofErr w:type="spellEnd"/>
      <w:r w:rsidRPr="000B58E0">
        <w:rPr>
          <w:rFonts w:ascii="Times New Roman" w:hAnsi="Times New Roman" w:cs="Times New Roman"/>
          <w:i/>
          <w:sz w:val="18"/>
          <w:szCs w:val="18"/>
          <w:lang w:val="en-GB"/>
        </w:rPr>
        <w:t xml:space="preserve"> supply of full-time-equivalent workers for low-risk jobs where workers are minimally exposed to outdoor temperature. (</w:t>
      </w:r>
      <w:r w:rsidRPr="000B58E0">
        <w:rPr>
          <w:rFonts w:ascii="Times New Roman" w:hAnsi="Times New Roman" w:cs="Times New Roman"/>
          <w:bCs/>
          <w:i/>
          <w:sz w:val="18"/>
          <w:szCs w:val="18"/>
          <w:lang w:val="en-GB"/>
        </w:rPr>
        <w:t>E</w:t>
      </w:r>
      <w:r w:rsidRPr="000B58E0">
        <w:rPr>
          <w:rFonts w:ascii="Times New Roman" w:hAnsi="Times New Roman" w:cs="Times New Roman"/>
          <w:i/>
          <w:sz w:val="18"/>
          <w:szCs w:val="18"/>
          <w:lang w:val="en-GB"/>
        </w:rPr>
        <w:t>) Same as (D), except for high-risk jobs where workers are heavily exposed to outdoor temperatures. (</w:t>
      </w:r>
      <w:r w:rsidRPr="000B58E0">
        <w:rPr>
          <w:rFonts w:ascii="Times New Roman" w:hAnsi="Times New Roman" w:cs="Times New Roman"/>
          <w:bCs/>
          <w:i/>
          <w:sz w:val="18"/>
          <w:szCs w:val="18"/>
          <w:lang w:val="en-GB"/>
        </w:rPr>
        <w:t>F</w:t>
      </w:r>
      <w:r w:rsidRPr="000B58E0">
        <w:rPr>
          <w:rFonts w:ascii="Times New Roman" w:hAnsi="Times New Roman" w:cs="Times New Roman"/>
          <w:i/>
          <w:sz w:val="18"/>
          <w:szCs w:val="18"/>
          <w:lang w:val="en-GB"/>
        </w:rPr>
        <w:t>) Change in damages from coastal storms. (</w:t>
      </w:r>
      <w:r w:rsidRPr="000B58E0">
        <w:rPr>
          <w:rFonts w:ascii="Times New Roman" w:hAnsi="Times New Roman" w:cs="Times New Roman"/>
          <w:bCs/>
          <w:i/>
          <w:sz w:val="18"/>
          <w:szCs w:val="18"/>
          <w:lang w:val="en-GB"/>
        </w:rPr>
        <w:t>G</w:t>
      </w:r>
      <w:r w:rsidRPr="000B58E0">
        <w:rPr>
          <w:rFonts w:ascii="Times New Roman" w:hAnsi="Times New Roman" w:cs="Times New Roman"/>
          <w:i/>
          <w:sz w:val="18"/>
          <w:szCs w:val="18"/>
          <w:lang w:val="en-GB"/>
        </w:rPr>
        <w:t>) Change in property-crime rates. (</w:t>
      </w:r>
      <w:r w:rsidRPr="000B58E0">
        <w:rPr>
          <w:rFonts w:ascii="Times New Roman" w:hAnsi="Times New Roman" w:cs="Times New Roman"/>
          <w:bCs/>
          <w:i/>
          <w:sz w:val="18"/>
          <w:szCs w:val="18"/>
          <w:lang w:val="en-GB"/>
        </w:rPr>
        <w:t>H</w:t>
      </w:r>
      <w:r w:rsidRPr="000B58E0">
        <w:rPr>
          <w:rFonts w:ascii="Times New Roman" w:hAnsi="Times New Roman" w:cs="Times New Roman"/>
          <w:i/>
          <w:sz w:val="18"/>
          <w:szCs w:val="18"/>
          <w:lang w:val="en-GB"/>
        </w:rPr>
        <w:t>) Change in violent-crime rates. (</w:t>
      </w:r>
      <w:r w:rsidRPr="000B58E0">
        <w:rPr>
          <w:rFonts w:ascii="Times New Roman" w:hAnsi="Times New Roman" w:cs="Times New Roman"/>
          <w:bCs/>
          <w:i/>
          <w:sz w:val="18"/>
          <w:szCs w:val="18"/>
          <w:lang w:val="en-GB"/>
        </w:rPr>
        <w:t>I</w:t>
      </w:r>
      <w:r w:rsidRPr="000B58E0">
        <w:rPr>
          <w:rFonts w:ascii="Times New Roman" w:hAnsi="Times New Roman" w:cs="Times New Roman"/>
          <w:i/>
          <w:sz w:val="18"/>
          <w:szCs w:val="18"/>
          <w:lang w:val="en-GB"/>
        </w:rPr>
        <w:t>) Median total direct economic damage across all sectors [(A) to (H)].”</w:t>
      </w:r>
    </w:p>
    <w:p w14:paraId="70765476" w14:textId="77777777" w:rsidR="00DF07B5" w:rsidRPr="000B58E0" w:rsidRDefault="00DF07B5" w:rsidP="00DF07B5">
      <w:pPr>
        <w:autoSpaceDE/>
        <w:autoSpaceDN/>
        <w:adjustRightInd/>
        <w:spacing w:after="0" w:line="240" w:lineRule="auto"/>
        <w:rPr>
          <w:rFonts w:ascii="Times New Roman" w:hAnsi="Times New Roman" w:cs="Times New Roman"/>
          <w:b/>
          <w:szCs w:val="22"/>
        </w:rPr>
      </w:pPr>
    </w:p>
    <w:p w14:paraId="06933459" w14:textId="70CA587E" w:rsidR="00C44456" w:rsidRPr="000B58E0" w:rsidRDefault="00C44456" w:rsidP="00DF07B5">
      <w:pPr>
        <w:rPr>
          <w:rFonts w:ascii="Times New Roman" w:hAnsi="Times New Roman" w:cs="Times New Roman"/>
          <w:szCs w:val="22"/>
        </w:rPr>
      </w:pPr>
      <w:r w:rsidRPr="000B58E0">
        <w:rPr>
          <w:rFonts w:ascii="Times New Roman" w:hAnsi="Times New Roman" w:cs="Times New Roman"/>
          <w:szCs w:val="22"/>
        </w:rPr>
        <w:t xml:space="preserve">An interesting outcome from the work of Hsiang </w:t>
      </w:r>
      <w:r w:rsidR="00146BEA" w:rsidRPr="000B58E0">
        <w:rPr>
          <w:rFonts w:ascii="Times New Roman" w:hAnsi="Times New Roman" w:cs="Times New Roman"/>
          <w:szCs w:val="22"/>
        </w:rPr>
        <w:t xml:space="preserve">et al. </w:t>
      </w:r>
      <w:r w:rsidRPr="000B58E0">
        <w:rPr>
          <w:rFonts w:ascii="Times New Roman" w:hAnsi="Times New Roman" w:cs="Times New Roman"/>
          <w:szCs w:val="22"/>
        </w:rPr>
        <w:t>(2017) is their estimated impacts for agricultural yield</w:t>
      </w:r>
      <w:r w:rsidR="00710F3E" w:rsidRPr="000B58E0">
        <w:rPr>
          <w:rFonts w:ascii="Times New Roman" w:hAnsi="Times New Roman" w:cs="Times New Roman"/>
          <w:szCs w:val="22"/>
        </w:rPr>
        <w:t xml:space="preserve"> and energy expenditures</w:t>
      </w:r>
      <w:r w:rsidRPr="000B58E0">
        <w:rPr>
          <w:rFonts w:ascii="Times New Roman" w:hAnsi="Times New Roman" w:cs="Times New Roman"/>
          <w:szCs w:val="22"/>
        </w:rPr>
        <w:t xml:space="preserve">. </w:t>
      </w:r>
      <w:r w:rsidR="00BD646B" w:rsidRPr="000B58E0">
        <w:rPr>
          <w:rFonts w:ascii="Times New Roman" w:hAnsi="Times New Roman" w:cs="Times New Roman"/>
          <w:szCs w:val="22"/>
        </w:rPr>
        <w:t>They estimate that increases in</w:t>
      </w:r>
      <w:r w:rsidR="00D431F6" w:rsidRPr="000B58E0">
        <w:rPr>
          <w:rFonts w:ascii="Times New Roman" w:hAnsi="Times New Roman" w:cs="Times New Roman"/>
          <w:szCs w:val="22"/>
        </w:rPr>
        <w:t xml:space="preserve"> energy demand </w:t>
      </w:r>
      <w:r w:rsidR="00BD646B" w:rsidRPr="000B58E0">
        <w:rPr>
          <w:rFonts w:ascii="Times New Roman" w:hAnsi="Times New Roman" w:cs="Times New Roman"/>
          <w:szCs w:val="22"/>
        </w:rPr>
        <w:t>are</w:t>
      </w:r>
      <w:r w:rsidR="00D431F6" w:rsidRPr="000B58E0">
        <w:rPr>
          <w:rFonts w:ascii="Times New Roman" w:hAnsi="Times New Roman" w:cs="Times New Roman"/>
          <w:szCs w:val="22"/>
        </w:rPr>
        <w:t xml:space="preserve"> likely to be minimal within the Northwest states, as increased demand for cooling may be offset by decreased demand for heating. This result may change as preference for air conditioners within the Northwest is expected to increase. </w:t>
      </w:r>
      <w:r w:rsidR="00016D7C">
        <w:rPr>
          <w:rFonts w:ascii="Times New Roman" w:hAnsi="Times New Roman" w:cs="Times New Roman"/>
          <w:szCs w:val="22"/>
        </w:rPr>
        <w:t>Counties in the S</w:t>
      </w:r>
      <w:r w:rsidRPr="000B58E0">
        <w:rPr>
          <w:rFonts w:ascii="Times New Roman" w:hAnsi="Times New Roman" w:cs="Times New Roman"/>
          <w:szCs w:val="22"/>
        </w:rPr>
        <w:t>outh and Midwest are likely to experience severe declines in agricult</w:t>
      </w:r>
      <w:r w:rsidR="00016D7C">
        <w:rPr>
          <w:rFonts w:ascii="Times New Roman" w:hAnsi="Times New Roman" w:cs="Times New Roman"/>
          <w:szCs w:val="22"/>
        </w:rPr>
        <w:t>ural productivity with increased</w:t>
      </w:r>
      <w:r w:rsidRPr="000B58E0">
        <w:rPr>
          <w:rFonts w:ascii="Times New Roman" w:hAnsi="Times New Roman" w:cs="Times New Roman"/>
          <w:szCs w:val="22"/>
        </w:rPr>
        <w:t xml:space="preserve"> temperature</w:t>
      </w:r>
      <w:r w:rsidR="00016D7C">
        <w:rPr>
          <w:rFonts w:ascii="Times New Roman" w:hAnsi="Times New Roman" w:cs="Times New Roman"/>
          <w:szCs w:val="22"/>
        </w:rPr>
        <w:t>s</w:t>
      </w:r>
      <w:r w:rsidRPr="000B58E0">
        <w:rPr>
          <w:rFonts w:ascii="Times New Roman" w:hAnsi="Times New Roman" w:cs="Times New Roman"/>
          <w:szCs w:val="22"/>
        </w:rPr>
        <w:t xml:space="preserve">. </w:t>
      </w:r>
      <w:r w:rsidR="00D431F6" w:rsidRPr="000B58E0">
        <w:rPr>
          <w:rFonts w:ascii="Times New Roman" w:hAnsi="Times New Roman" w:cs="Times New Roman"/>
          <w:szCs w:val="22"/>
        </w:rPr>
        <w:t xml:space="preserve">However, the Northwest states are estimated to see increases in yield in </w:t>
      </w:r>
      <w:proofErr w:type="gramStart"/>
      <w:r w:rsidR="00D431F6" w:rsidRPr="000B58E0">
        <w:rPr>
          <w:rFonts w:ascii="Times New Roman" w:hAnsi="Times New Roman" w:cs="Times New Roman"/>
          <w:szCs w:val="22"/>
        </w:rPr>
        <w:t>the majority of</w:t>
      </w:r>
      <w:proofErr w:type="gramEnd"/>
      <w:r w:rsidR="00D431F6" w:rsidRPr="000B58E0">
        <w:rPr>
          <w:rFonts w:ascii="Times New Roman" w:hAnsi="Times New Roman" w:cs="Times New Roman"/>
          <w:szCs w:val="22"/>
        </w:rPr>
        <w:t xml:space="preserve"> counties, with some seeing b</w:t>
      </w:r>
      <w:r w:rsidR="001A369F" w:rsidRPr="000B58E0">
        <w:rPr>
          <w:rFonts w:ascii="Times New Roman" w:hAnsi="Times New Roman" w:cs="Times New Roman"/>
          <w:szCs w:val="22"/>
        </w:rPr>
        <w:t>etween 2</w:t>
      </w:r>
      <w:r w:rsidR="00D431F6" w:rsidRPr="000B58E0">
        <w:rPr>
          <w:rFonts w:ascii="Times New Roman" w:hAnsi="Times New Roman" w:cs="Times New Roman"/>
          <w:szCs w:val="22"/>
        </w:rPr>
        <w:t>0% and 45% increases in yield due to end of the century warming.</w:t>
      </w:r>
      <w:r w:rsidR="00417B80" w:rsidRPr="000B58E0">
        <w:rPr>
          <w:rFonts w:ascii="Times New Roman" w:hAnsi="Times New Roman" w:cs="Times New Roman"/>
          <w:szCs w:val="22"/>
        </w:rPr>
        <w:t xml:space="preserve"> This amounts to around a 12% increase in yield per </w:t>
      </w:r>
      <w:r w:rsidR="00D95B7F">
        <w:rPr>
          <w:rFonts w:ascii="Times New Roman" w:hAnsi="Times New Roman" w:cs="Times New Roman"/>
          <w:szCs w:val="22"/>
        </w:rPr>
        <w:t>1</w:t>
      </w:r>
      <w:r w:rsidR="00D95B7F" w:rsidRPr="000B58E0">
        <w:rPr>
          <w:rFonts w:ascii="Times New Roman" w:hAnsi="Times New Roman" w:cs="Times New Roman"/>
          <w:szCs w:val="22"/>
        </w:rPr>
        <w:t xml:space="preserve">°C </w:t>
      </w:r>
      <w:r w:rsidR="00D95B7F">
        <w:rPr>
          <w:rFonts w:ascii="Times New Roman" w:hAnsi="Times New Roman" w:cs="Times New Roman"/>
          <w:szCs w:val="22"/>
        </w:rPr>
        <w:t>/1.8</w:t>
      </w:r>
      <w:r w:rsidR="00D95B7F" w:rsidRPr="000B58E0">
        <w:rPr>
          <w:rFonts w:ascii="Times New Roman" w:hAnsi="Times New Roman" w:cs="Times New Roman"/>
          <w:szCs w:val="22"/>
        </w:rPr>
        <w:t>°</w:t>
      </w:r>
      <w:r w:rsidR="00D95B7F">
        <w:rPr>
          <w:rFonts w:ascii="Times New Roman" w:hAnsi="Times New Roman" w:cs="Times New Roman"/>
          <w:szCs w:val="22"/>
        </w:rPr>
        <w:t>F</w:t>
      </w:r>
      <w:r w:rsidR="00D95B7F" w:rsidRPr="000B58E0">
        <w:rPr>
          <w:rFonts w:ascii="Times New Roman" w:hAnsi="Times New Roman" w:cs="Times New Roman"/>
          <w:szCs w:val="22"/>
        </w:rPr>
        <w:t xml:space="preserve"> </w:t>
      </w:r>
      <w:r w:rsidR="00BD646B" w:rsidRPr="000B58E0">
        <w:rPr>
          <w:rFonts w:ascii="Times New Roman" w:hAnsi="Times New Roman" w:cs="Times New Roman"/>
          <w:szCs w:val="22"/>
        </w:rPr>
        <w:t>of warming</w:t>
      </w:r>
      <w:r w:rsidR="007A095D" w:rsidRPr="000B58E0">
        <w:rPr>
          <w:rFonts w:ascii="Times New Roman" w:hAnsi="Times New Roman" w:cs="Times New Roman"/>
          <w:szCs w:val="22"/>
        </w:rPr>
        <w:t xml:space="preserve">. The overall positive outlook for the </w:t>
      </w:r>
      <w:r w:rsidR="005E7B2D" w:rsidRPr="000B58E0">
        <w:rPr>
          <w:rFonts w:ascii="Times New Roman" w:hAnsi="Times New Roman" w:cs="Times New Roman"/>
          <w:szCs w:val="22"/>
        </w:rPr>
        <w:t>Northwest indicates that it may be</w:t>
      </w:r>
      <w:r w:rsidR="00BC75DB" w:rsidRPr="000B58E0">
        <w:rPr>
          <w:rFonts w:ascii="Times New Roman" w:hAnsi="Times New Roman" w:cs="Times New Roman"/>
          <w:szCs w:val="22"/>
        </w:rPr>
        <w:t xml:space="preserve"> focal point for future growth, and an attractive destination for those seeking better economic opportunity.</w:t>
      </w:r>
    </w:p>
    <w:p w14:paraId="584BE903" w14:textId="77777777" w:rsidR="00DF07B5" w:rsidRPr="000B58E0" w:rsidRDefault="00DF07B5" w:rsidP="00D90BAD">
      <w:pPr>
        <w:rPr>
          <w:rFonts w:ascii="Times New Roman" w:hAnsi="Times New Roman" w:cs="Times New Roman"/>
        </w:rPr>
      </w:pPr>
    </w:p>
    <w:p w14:paraId="7336F825" w14:textId="77777777" w:rsidR="00CE11A5" w:rsidRPr="000B58E0" w:rsidRDefault="00CE11A5" w:rsidP="00AA0CF4">
      <w:pPr>
        <w:pStyle w:val="Heading2"/>
        <w:rPr>
          <w:rFonts w:ascii="Times New Roman" w:hAnsi="Times New Roman" w:cs="Times New Roman"/>
          <w:sz w:val="22"/>
          <w:szCs w:val="22"/>
        </w:rPr>
      </w:pPr>
      <w:r w:rsidRPr="000B58E0">
        <w:rPr>
          <w:rFonts w:ascii="Times New Roman" w:hAnsi="Times New Roman" w:cs="Times New Roman"/>
          <w:sz w:val="22"/>
          <w:szCs w:val="22"/>
        </w:rPr>
        <w:t>The Impact on Energy Systems</w:t>
      </w:r>
    </w:p>
    <w:p w14:paraId="1EDA9E67" w14:textId="2B3E197A" w:rsidR="0009506A" w:rsidRPr="000B58E0" w:rsidRDefault="006D57EF" w:rsidP="00AA0CF4">
      <w:pPr>
        <w:tabs>
          <w:tab w:val="num" w:pos="720"/>
        </w:tabs>
        <w:rPr>
          <w:rFonts w:ascii="Times New Roman" w:hAnsi="Times New Roman" w:cs="Times New Roman"/>
        </w:rPr>
      </w:pPr>
      <w:r w:rsidRPr="000B58E0">
        <w:rPr>
          <w:rFonts w:ascii="Times New Roman" w:hAnsi="Times New Roman" w:cs="Times New Roman"/>
          <w:szCs w:val="22"/>
        </w:rPr>
        <w:t xml:space="preserve">The primary direct impact of climate change on the long-term </w:t>
      </w:r>
      <w:r w:rsidR="00016D7C">
        <w:rPr>
          <w:rFonts w:ascii="Times New Roman" w:hAnsi="Times New Roman" w:cs="Times New Roman"/>
          <w:szCs w:val="22"/>
        </w:rPr>
        <w:t xml:space="preserve">energy </w:t>
      </w:r>
      <w:r w:rsidRPr="000B58E0">
        <w:rPr>
          <w:rFonts w:ascii="Times New Roman" w:hAnsi="Times New Roman" w:cs="Times New Roman"/>
          <w:szCs w:val="22"/>
        </w:rPr>
        <w:t xml:space="preserve">load forecast is through higher summer temperatures and higher winter temperatures. </w:t>
      </w:r>
      <w:r w:rsidR="00A442B3" w:rsidRPr="000B58E0">
        <w:rPr>
          <w:rFonts w:ascii="Times New Roman" w:hAnsi="Times New Roman" w:cs="Times New Roman"/>
          <w:szCs w:val="22"/>
        </w:rPr>
        <w:t>A study by the Climate Impact Lab</w:t>
      </w:r>
      <w:r w:rsidR="006700DB" w:rsidRPr="000B58E0">
        <w:rPr>
          <w:rFonts w:ascii="Times New Roman" w:hAnsi="Times New Roman" w:cs="Times New Roman"/>
          <w:szCs w:val="22"/>
        </w:rPr>
        <w:t>, shown in Figure 2,</w:t>
      </w:r>
      <w:r w:rsidR="00A442B3" w:rsidRPr="000B58E0">
        <w:rPr>
          <w:rFonts w:ascii="Times New Roman" w:hAnsi="Times New Roman" w:cs="Times New Roman"/>
          <w:szCs w:val="22"/>
        </w:rPr>
        <w:t xml:space="preserve"> suggests the number of days above 95°F (35°C) </w:t>
      </w:r>
      <w:r w:rsidR="002060C2" w:rsidRPr="000B58E0">
        <w:rPr>
          <w:rFonts w:ascii="Times New Roman" w:hAnsi="Times New Roman" w:cs="Times New Roman"/>
        </w:rPr>
        <w:t>are expected to more than triple across the Northwest</w:t>
      </w:r>
      <w:r w:rsidR="00444D64">
        <w:rPr>
          <w:rFonts w:ascii="Times New Roman" w:hAnsi="Times New Roman" w:cs="Times New Roman"/>
        </w:rPr>
        <w:t xml:space="preserve"> by 2100</w:t>
      </w:r>
      <w:r w:rsidR="002060C2" w:rsidRPr="000B58E0">
        <w:rPr>
          <w:rFonts w:ascii="Times New Roman" w:hAnsi="Times New Roman" w:cs="Times New Roman"/>
        </w:rPr>
        <w:t>.</w:t>
      </w:r>
      <w:r w:rsidR="00A51BF3" w:rsidRPr="000B58E0">
        <w:rPr>
          <w:rFonts w:ascii="Times New Roman" w:hAnsi="Times New Roman" w:cs="Times New Roman"/>
          <w:vertAlign w:val="superscript"/>
        </w:rPr>
        <w:fldChar w:fldCharType="begin"/>
      </w:r>
      <w:r w:rsidR="00A51BF3" w:rsidRPr="000B58E0">
        <w:rPr>
          <w:rFonts w:ascii="Times New Roman" w:hAnsi="Times New Roman" w:cs="Times New Roman"/>
          <w:vertAlign w:val="superscript"/>
        </w:rPr>
        <w:instrText xml:space="preserve"> NOTEREF _Ref16595251 \h  \* MERGEFORMAT </w:instrText>
      </w:r>
      <w:r w:rsidR="00A51BF3" w:rsidRPr="000B58E0">
        <w:rPr>
          <w:rFonts w:ascii="Times New Roman" w:hAnsi="Times New Roman" w:cs="Times New Roman"/>
          <w:vertAlign w:val="superscript"/>
        </w:rPr>
      </w:r>
      <w:r w:rsidR="00A51BF3" w:rsidRPr="000B58E0">
        <w:rPr>
          <w:rFonts w:ascii="Times New Roman" w:hAnsi="Times New Roman" w:cs="Times New Roman"/>
          <w:vertAlign w:val="superscript"/>
        </w:rPr>
        <w:fldChar w:fldCharType="separate"/>
      </w:r>
      <w:r w:rsidR="00A228DB">
        <w:rPr>
          <w:rFonts w:ascii="Times New Roman" w:hAnsi="Times New Roman" w:cs="Times New Roman"/>
          <w:vertAlign w:val="superscript"/>
        </w:rPr>
        <w:t>4</w:t>
      </w:r>
      <w:r w:rsidR="00A51BF3" w:rsidRPr="000B58E0">
        <w:rPr>
          <w:rFonts w:ascii="Times New Roman" w:hAnsi="Times New Roman" w:cs="Times New Roman"/>
          <w:vertAlign w:val="superscript"/>
        </w:rPr>
        <w:fldChar w:fldCharType="end"/>
      </w:r>
      <w:r w:rsidR="002060C2" w:rsidRPr="000B58E0">
        <w:rPr>
          <w:rFonts w:ascii="Times New Roman" w:hAnsi="Times New Roman" w:cs="Times New Roman"/>
        </w:rPr>
        <w:t xml:space="preserve"> On the lower end, Washington is expected to see an increase</w:t>
      </w:r>
      <w:r w:rsidR="00A442B3" w:rsidRPr="000B58E0">
        <w:rPr>
          <w:rFonts w:ascii="Times New Roman" w:hAnsi="Times New Roman" w:cs="Times New Roman"/>
        </w:rPr>
        <w:t xml:space="preserve"> from 3 to 10 days by 2060</w:t>
      </w:r>
      <w:r w:rsidR="002060C2" w:rsidRPr="000B58E0">
        <w:rPr>
          <w:rFonts w:ascii="Times New Roman" w:hAnsi="Times New Roman" w:cs="Times New Roman"/>
        </w:rPr>
        <w:t>. With the highest numbers for the region, Idaho may see an increase from 11 to 34 days over the same period.</w:t>
      </w:r>
      <w:r w:rsidR="00B44FAE" w:rsidRPr="000B58E0">
        <w:rPr>
          <w:rFonts w:ascii="Times New Roman" w:hAnsi="Times New Roman" w:cs="Times New Roman"/>
        </w:rPr>
        <w:t xml:space="preserve"> </w:t>
      </w:r>
      <w:r w:rsidR="00BD646B" w:rsidRPr="000B58E0">
        <w:rPr>
          <w:rFonts w:ascii="Times New Roman" w:hAnsi="Times New Roman" w:cs="Times New Roman"/>
        </w:rPr>
        <w:t>Coinciding</w:t>
      </w:r>
      <w:r w:rsidR="0009506A" w:rsidRPr="000B58E0">
        <w:rPr>
          <w:rFonts w:ascii="Times New Roman" w:hAnsi="Times New Roman" w:cs="Times New Roman"/>
        </w:rPr>
        <w:t xml:space="preserve"> with the warming trend, the Northwest may also </w:t>
      </w:r>
      <w:r w:rsidR="00DD4030" w:rsidRPr="000B58E0">
        <w:rPr>
          <w:rFonts w:ascii="Times New Roman" w:hAnsi="Times New Roman" w:cs="Times New Roman"/>
        </w:rPr>
        <w:t xml:space="preserve">see </w:t>
      </w:r>
      <w:r w:rsidR="0009506A" w:rsidRPr="000B58E0">
        <w:rPr>
          <w:rFonts w:ascii="Times New Roman" w:hAnsi="Times New Roman" w:cs="Times New Roman"/>
        </w:rPr>
        <w:t>a sharp decline in the number of cold days. By 2060, the number of days below 32</w:t>
      </w:r>
      <w:r w:rsidR="0009506A" w:rsidRPr="000B58E0">
        <w:rPr>
          <w:rFonts w:ascii="Times New Roman" w:hAnsi="Times New Roman" w:cs="Times New Roman"/>
          <w:szCs w:val="22"/>
        </w:rPr>
        <w:t>°F (0°C)</w:t>
      </w:r>
      <w:r w:rsidR="0009506A" w:rsidRPr="000B58E0">
        <w:rPr>
          <w:rFonts w:ascii="Times New Roman" w:hAnsi="Times New Roman" w:cs="Times New Roman"/>
        </w:rPr>
        <w:t xml:space="preserve"> in Oregon</w:t>
      </w:r>
      <w:r w:rsidR="00016D7C">
        <w:rPr>
          <w:rFonts w:ascii="Times New Roman" w:hAnsi="Times New Roman" w:cs="Times New Roman"/>
        </w:rPr>
        <w:t xml:space="preserve"> may</w:t>
      </w:r>
      <w:r w:rsidR="0009506A" w:rsidRPr="000B58E0">
        <w:rPr>
          <w:rFonts w:ascii="Times New Roman" w:hAnsi="Times New Roman" w:cs="Times New Roman"/>
        </w:rPr>
        <w:t xml:space="preserve"> </w:t>
      </w:r>
      <w:r w:rsidR="00BD646B" w:rsidRPr="000B58E0">
        <w:rPr>
          <w:rFonts w:ascii="Times New Roman" w:hAnsi="Times New Roman" w:cs="Times New Roman"/>
        </w:rPr>
        <w:t>drop from 59</w:t>
      </w:r>
      <w:r w:rsidR="0009506A" w:rsidRPr="000B58E0">
        <w:rPr>
          <w:rFonts w:ascii="Times New Roman" w:hAnsi="Times New Roman" w:cs="Times New Roman"/>
        </w:rPr>
        <w:t xml:space="preserve"> to 38 days. For Montana, we </w:t>
      </w:r>
      <w:r w:rsidR="00016D7C">
        <w:rPr>
          <w:rFonts w:ascii="Times New Roman" w:hAnsi="Times New Roman" w:cs="Times New Roman"/>
        </w:rPr>
        <w:t>would see</w:t>
      </w:r>
      <w:r w:rsidR="00512408" w:rsidRPr="000B58E0">
        <w:rPr>
          <w:rFonts w:ascii="Times New Roman" w:hAnsi="Times New Roman" w:cs="Times New Roman"/>
        </w:rPr>
        <w:t xml:space="preserve"> </w:t>
      </w:r>
      <w:r w:rsidR="0009506A" w:rsidRPr="000B58E0">
        <w:rPr>
          <w:rFonts w:ascii="Times New Roman" w:hAnsi="Times New Roman" w:cs="Times New Roman"/>
        </w:rPr>
        <w:t xml:space="preserve">a </w:t>
      </w:r>
      <w:r w:rsidR="00512408" w:rsidRPr="000B58E0">
        <w:rPr>
          <w:rFonts w:ascii="Times New Roman" w:hAnsi="Times New Roman" w:cs="Times New Roman"/>
        </w:rPr>
        <w:t>larger</w:t>
      </w:r>
      <w:r w:rsidR="0009506A" w:rsidRPr="000B58E0">
        <w:rPr>
          <w:rFonts w:ascii="Times New Roman" w:hAnsi="Times New Roman" w:cs="Times New Roman"/>
        </w:rPr>
        <w:t xml:space="preserve"> </w:t>
      </w:r>
      <w:r w:rsidR="00512408" w:rsidRPr="000B58E0">
        <w:rPr>
          <w:rFonts w:ascii="Times New Roman" w:hAnsi="Times New Roman" w:cs="Times New Roman"/>
        </w:rPr>
        <w:t>shift</w:t>
      </w:r>
      <w:r w:rsidR="0009506A" w:rsidRPr="000B58E0">
        <w:rPr>
          <w:rFonts w:ascii="Times New Roman" w:hAnsi="Times New Roman" w:cs="Times New Roman"/>
        </w:rPr>
        <w:t xml:space="preserve"> from 168 </w:t>
      </w:r>
      <w:r w:rsidR="00512408" w:rsidRPr="000B58E0">
        <w:rPr>
          <w:rFonts w:ascii="Times New Roman" w:hAnsi="Times New Roman" w:cs="Times New Roman"/>
        </w:rPr>
        <w:t xml:space="preserve">days </w:t>
      </w:r>
      <w:r w:rsidR="0009506A" w:rsidRPr="000B58E0">
        <w:rPr>
          <w:rFonts w:ascii="Times New Roman" w:hAnsi="Times New Roman" w:cs="Times New Roman"/>
        </w:rPr>
        <w:t>to 128 days below freezing.</w:t>
      </w:r>
    </w:p>
    <w:p w14:paraId="719DC25D" w14:textId="69C7B8D9" w:rsidR="00DF5845" w:rsidRPr="000B58E0" w:rsidRDefault="00DF5845" w:rsidP="00A51BF3">
      <w:pPr>
        <w:keepNext/>
        <w:keepLines/>
        <w:tabs>
          <w:tab w:val="num" w:pos="720"/>
        </w:tabs>
        <w:spacing w:after="0"/>
        <w:jc w:val="center"/>
        <w:rPr>
          <w:rFonts w:ascii="Times New Roman" w:hAnsi="Times New Roman" w:cs="Times New Roman"/>
          <w:b/>
        </w:rPr>
      </w:pPr>
      <w:r w:rsidRPr="000B58E0">
        <w:rPr>
          <w:rFonts w:ascii="Times New Roman" w:hAnsi="Times New Roman" w:cs="Times New Roman"/>
          <w:b/>
        </w:rPr>
        <w:lastRenderedPageBreak/>
        <w:t>Figure 2</w:t>
      </w:r>
      <w:r w:rsidR="009930C4" w:rsidRPr="000B58E0">
        <w:rPr>
          <w:rFonts w:ascii="Times New Roman" w:hAnsi="Times New Roman" w:cs="Times New Roman"/>
          <w:b/>
        </w:rPr>
        <w:t xml:space="preserve">: </w:t>
      </w:r>
      <w:r w:rsidR="0096648C" w:rsidRPr="000B58E0">
        <w:rPr>
          <w:rFonts w:ascii="Times New Roman" w:hAnsi="Times New Roman" w:cs="Times New Roman"/>
          <w:b/>
        </w:rPr>
        <w:t xml:space="preserve">Historic and Forecast </w:t>
      </w:r>
      <w:r w:rsidR="009930C4" w:rsidRPr="000B58E0">
        <w:rPr>
          <w:rFonts w:ascii="Times New Roman" w:hAnsi="Times New Roman" w:cs="Times New Roman"/>
          <w:b/>
        </w:rPr>
        <w:t xml:space="preserve">Annual </w:t>
      </w:r>
      <w:r w:rsidR="0096648C" w:rsidRPr="000B58E0">
        <w:rPr>
          <w:rFonts w:ascii="Times New Roman" w:hAnsi="Times New Roman" w:cs="Times New Roman"/>
          <w:b/>
        </w:rPr>
        <w:t>Hot and Cold Days (population weighted)</w:t>
      </w:r>
      <w:r w:rsidR="009304C3" w:rsidRPr="000B58E0">
        <w:rPr>
          <w:rFonts w:ascii="Times New Roman" w:hAnsi="Times New Roman" w:cs="Times New Roman"/>
          <w:b/>
        </w:rPr>
        <w:t xml:space="preserve"> under </w:t>
      </w:r>
      <w:r w:rsidR="00F24F71" w:rsidRPr="000B58E0">
        <w:rPr>
          <w:rFonts w:ascii="Times New Roman" w:hAnsi="Times New Roman" w:cs="Times New Roman"/>
          <w:b/>
        </w:rPr>
        <w:t>RCP</w:t>
      </w:r>
      <w:r w:rsidR="001D3961" w:rsidRPr="000B58E0">
        <w:rPr>
          <w:rFonts w:ascii="Times New Roman" w:hAnsi="Times New Roman" w:cs="Times New Roman"/>
          <w:b/>
        </w:rPr>
        <w:t>8</w:t>
      </w:r>
      <w:r w:rsidR="00F24F71" w:rsidRPr="000B58E0">
        <w:rPr>
          <w:rFonts w:ascii="Times New Roman" w:hAnsi="Times New Roman" w:cs="Times New Roman"/>
          <w:b/>
        </w:rPr>
        <w:t>.5</w:t>
      </w:r>
    </w:p>
    <w:p w14:paraId="34D8C93F" w14:textId="60DBA6E2" w:rsidR="00735C80" w:rsidRPr="000B58E0" w:rsidRDefault="00894F8A" w:rsidP="00A51BF3">
      <w:pPr>
        <w:keepNext/>
        <w:keepLines/>
        <w:tabs>
          <w:tab w:val="num" w:pos="720"/>
        </w:tabs>
        <w:spacing w:after="0"/>
        <w:jc w:val="right"/>
        <w:rPr>
          <w:rFonts w:ascii="Times New Roman" w:hAnsi="Times New Roman" w:cs="Times New Roman"/>
          <w:sz w:val="18"/>
          <w:szCs w:val="18"/>
        </w:rPr>
      </w:pPr>
      <w:r>
        <w:rPr>
          <w:noProof/>
        </w:rPr>
        <w:drawing>
          <wp:inline distT="0" distB="0" distL="0" distR="0" wp14:anchorId="44D3DABD" wp14:editId="7C7AB8FA">
            <wp:extent cx="2962275" cy="2781300"/>
            <wp:effectExtent l="0" t="0" r="0" b="0"/>
            <wp:docPr id="16" name="Chart 16">
              <a:extLst xmlns:a="http://schemas.openxmlformats.org/drawingml/2006/main">
                <a:ext uri="{FF2B5EF4-FFF2-40B4-BE49-F238E27FC236}">
                  <a16:creationId xmlns:a16="http://schemas.microsoft.com/office/drawing/2014/main" id="{FC81CABB-DF9B-412B-935B-0C3F2631C66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735C80" w:rsidRPr="000B58E0">
        <w:rPr>
          <w:rFonts w:ascii="Times New Roman" w:hAnsi="Times New Roman" w:cs="Times New Roman"/>
          <w:noProof/>
        </w:rPr>
        <w:drawing>
          <wp:inline distT="0" distB="0" distL="0" distR="0" wp14:anchorId="0F0BE9D0" wp14:editId="6F14652F">
            <wp:extent cx="2971800" cy="2771775"/>
            <wp:effectExtent l="0" t="0" r="0" b="0"/>
            <wp:docPr id="7" name="Chart 7">
              <a:extLst xmlns:a="http://schemas.openxmlformats.org/drawingml/2006/main">
                <a:ext uri="{FF2B5EF4-FFF2-40B4-BE49-F238E27FC236}">
                  <a16:creationId xmlns:a16="http://schemas.microsoft.com/office/drawing/2014/main" id="{8A6D7821-C2D5-456A-AF1E-93ED3F4459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320BC4" w:rsidRPr="000B58E0">
        <w:rPr>
          <w:rFonts w:ascii="Times New Roman" w:hAnsi="Times New Roman" w:cs="Times New Roman"/>
          <w:sz w:val="18"/>
          <w:szCs w:val="18"/>
        </w:rPr>
        <w:t>Source: Climate Impact Lab, 2019</w:t>
      </w:r>
    </w:p>
    <w:p w14:paraId="6221C0CB" w14:textId="77777777" w:rsidR="00320BC4" w:rsidRPr="000B58E0" w:rsidRDefault="00320BC4" w:rsidP="004D30FB">
      <w:pPr>
        <w:tabs>
          <w:tab w:val="num" w:pos="720"/>
        </w:tabs>
        <w:spacing w:after="0"/>
        <w:rPr>
          <w:rFonts w:ascii="Times New Roman" w:hAnsi="Times New Roman" w:cs="Times New Roman"/>
          <w:szCs w:val="22"/>
        </w:rPr>
      </w:pPr>
    </w:p>
    <w:p w14:paraId="43FB8BBE" w14:textId="2BCBA8D1" w:rsidR="006D57EF" w:rsidRPr="000B58E0" w:rsidRDefault="000E1436" w:rsidP="00AA0CF4">
      <w:pPr>
        <w:tabs>
          <w:tab w:val="num" w:pos="720"/>
        </w:tabs>
        <w:rPr>
          <w:rFonts w:ascii="Times New Roman" w:hAnsi="Times New Roman" w:cs="Times New Roman"/>
          <w:szCs w:val="22"/>
        </w:rPr>
      </w:pPr>
      <w:r w:rsidRPr="000B58E0">
        <w:rPr>
          <w:rFonts w:ascii="Times New Roman" w:hAnsi="Times New Roman" w:cs="Times New Roman"/>
          <w:szCs w:val="22"/>
        </w:rPr>
        <w:t xml:space="preserve">These changes in extreme temperature days are likely to </w:t>
      </w:r>
      <w:r w:rsidR="00C2088A" w:rsidRPr="000B58E0">
        <w:rPr>
          <w:rFonts w:ascii="Times New Roman" w:hAnsi="Times New Roman" w:cs="Times New Roman"/>
          <w:szCs w:val="22"/>
        </w:rPr>
        <w:t>impact energy use through</w:t>
      </w:r>
      <w:r w:rsidR="00512408" w:rsidRPr="000B58E0">
        <w:rPr>
          <w:rFonts w:ascii="Times New Roman" w:hAnsi="Times New Roman" w:cs="Times New Roman"/>
          <w:szCs w:val="22"/>
        </w:rPr>
        <w:t xml:space="preserve"> adaptation, such as</w:t>
      </w:r>
      <w:r w:rsidR="00387ADC">
        <w:rPr>
          <w:rFonts w:ascii="Times New Roman" w:hAnsi="Times New Roman" w:cs="Times New Roman"/>
          <w:szCs w:val="22"/>
        </w:rPr>
        <w:t xml:space="preserve"> increased cooling use and air </w:t>
      </w:r>
      <w:r w:rsidRPr="000B58E0">
        <w:rPr>
          <w:rFonts w:ascii="Times New Roman" w:hAnsi="Times New Roman" w:cs="Times New Roman"/>
          <w:szCs w:val="22"/>
        </w:rPr>
        <w:t>conditioning saturation rates</w:t>
      </w:r>
      <w:r w:rsidR="00C2088A" w:rsidRPr="000B58E0">
        <w:rPr>
          <w:rFonts w:ascii="Times New Roman" w:hAnsi="Times New Roman" w:cs="Times New Roman"/>
          <w:szCs w:val="22"/>
        </w:rPr>
        <w:t>, and decreased heating</w:t>
      </w:r>
      <w:r w:rsidRPr="000B58E0">
        <w:rPr>
          <w:rFonts w:ascii="Times New Roman" w:hAnsi="Times New Roman" w:cs="Times New Roman"/>
          <w:szCs w:val="22"/>
        </w:rPr>
        <w:t>.</w:t>
      </w:r>
      <w:r w:rsidR="00A51BF3" w:rsidRPr="000B58E0">
        <w:rPr>
          <w:rStyle w:val="EndnoteReference"/>
          <w:rFonts w:ascii="Times New Roman" w:hAnsi="Times New Roman" w:cs="Times New Roman"/>
          <w:szCs w:val="22"/>
        </w:rPr>
        <w:endnoteReference w:id="11"/>
      </w:r>
      <w:r w:rsidR="00A51BF3" w:rsidRPr="000B58E0">
        <w:rPr>
          <w:rFonts w:ascii="Times New Roman" w:hAnsi="Times New Roman" w:cs="Times New Roman"/>
          <w:szCs w:val="22"/>
          <w:vertAlign w:val="superscript"/>
        </w:rPr>
        <w:t>,</w:t>
      </w:r>
      <w:r w:rsidR="00A51BF3" w:rsidRPr="000B58E0">
        <w:rPr>
          <w:rStyle w:val="EndnoteReference"/>
          <w:rFonts w:ascii="Times New Roman" w:hAnsi="Times New Roman" w:cs="Times New Roman"/>
          <w:szCs w:val="22"/>
        </w:rPr>
        <w:endnoteReference w:id="12"/>
      </w:r>
      <w:r w:rsidR="00A51BF3" w:rsidRPr="000B58E0">
        <w:rPr>
          <w:rFonts w:ascii="Times New Roman" w:hAnsi="Times New Roman" w:cs="Times New Roman"/>
          <w:szCs w:val="22"/>
          <w:vertAlign w:val="superscript"/>
        </w:rPr>
        <w:t>,</w:t>
      </w:r>
      <w:r w:rsidR="00A51BF3" w:rsidRPr="000B58E0">
        <w:rPr>
          <w:rStyle w:val="EndnoteReference"/>
          <w:rFonts w:ascii="Times New Roman" w:hAnsi="Times New Roman" w:cs="Times New Roman"/>
          <w:szCs w:val="22"/>
        </w:rPr>
        <w:endnoteReference w:id="13"/>
      </w:r>
      <w:r w:rsidRPr="000B58E0">
        <w:rPr>
          <w:rFonts w:ascii="Times New Roman" w:hAnsi="Times New Roman" w:cs="Times New Roman"/>
          <w:szCs w:val="22"/>
        </w:rPr>
        <w:t xml:space="preserve"> </w:t>
      </w:r>
      <w:r w:rsidR="00014785" w:rsidRPr="000B58E0">
        <w:rPr>
          <w:rFonts w:ascii="Times New Roman" w:hAnsi="Times New Roman" w:cs="Times New Roman"/>
          <w:szCs w:val="22"/>
        </w:rPr>
        <w:t>Still there are secondary</w:t>
      </w:r>
      <w:r w:rsidR="006D57EF" w:rsidRPr="000B58E0">
        <w:rPr>
          <w:rFonts w:ascii="Times New Roman" w:hAnsi="Times New Roman" w:cs="Times New Roman"/>
          <w:szCs w:val="22"/>
        </w:rPr>
        <w:t xml:space="preserve"> impact</w:t>
      </w:r>
      <w:r w:rsidR="00014785" w:rsidRPr="000B58E0">
        <w:rPr>
          <w:rFonts w:ascii="Times New Roman" w:hAnsi="Times New Roman" w:cs="Times New Roman"/>
          <w:szCs w:val="22"/>
        </w:rPr>
        <w:t>s</w:t>
      </w:r>
      <w:r w:rsidR="006D57EF" w:rsidRPr="000B58E0">
        <w:rPr>
          <w:rFonts w:ascii="Times New Roman" w:hAnsi="Times New Roman" w:cs="Times New Roman"/>
          <w:szCs w:val="22"/>
        </w:rPr>
        <w:t xml:space="preserve"> of temperatures on </w:t>
      </w:r>
      <w:r w:rsidR="00016D7C">
        <w:rPr>
          <w:rFonts w:ascii="Times New Roman" w:hAnsi="Times New Roman" w:cs="Times New Roman"/>
          <w:szCs w:val="22"/>
        </w:rPr>
        <w:t xml:space="preserve">energy </w:t>
      </w:r>
      <w:r w:rsidR="006D57EF" w:rsidRPr="000B58E0">
        <w:rPr>
          <w:rFonts w:ascii="Times New Roman" w:hAnsi="Times New Roman" w:cs="Times New Roman"/>
          <w:szCs w:val="22"/>
        </w:rPr>
        <w:t xml:space="preserve">loads are not limited to temperatures in </w:t>
      </w:r>
      <w:r w:rsidRPr="000B58E0">
        <w:rPr>
          <w:rFonts w:ascii="Times New Roman" w:hAnsi="Times New Roman" w:cs="Times New Roman"/>
          <w:szCs w:val="22"/>
        </w:rPr>
        <w:t>the Northwest. C</w:t>
      </w:r>
      <w:r w:rsidR="006D57EF" w:rsidRPr="000B58E0">
        <w:rPr>
          <w:rFonts w:ascii="Times New Roman" w:hAnsi="Times New Roman" w:cs="Times New Roman"/>
          <w:szCs w:val="22"/>
        </w:rPr>
        <w:t>limate change in other states, and even other parts of the globe, can impact loads in the Northwest. In addition, expected increase</w:t>
      </w:r>
      <w:r w:rsidR="00616FAD" w:rsidRPr="000B58E0">
        <w:rPr>
          <w:rFonts w:ascii="Times New Roman" w:hAnsi="Times New Roman" w:cs="Times New Roman"/>
          <w:szCs w:val="22"/>
        </w:rPr>
        <w:t>s</w:t>
      </w:r>
      <w:r w:rsidR="006D57EF" w:rsidRPr="000B58E0">
        <w:rPr>
          <w:rFonts w:ascii="Times New Roman" w:hAnsi="Times New Roman" w:cs="Times New Roman"/>
          <w:szCs w:val="22"/>
        </w:rPr>
        <w:t xml:space="preserve"> in flood</w:t>
      </w:r>
      <w:r w:rsidR="00616FAD" w:rsidRPr="000B58E0">
        <w:rPr>
          <w:rFonts w:ascii="Times New Roman" w:hAnsi="Times New Roman" w:cs="Times New Roman"/>
          <w:szCs w:val="22"/>
        </w:rPr>
        <w:t>ing</w:t>
      </w:r>
      <w:r w:rsidR="006D57EF" w:rsidRPr="000B58E0">
        <w:rPr>
          <w:rFonts w:ascii="Times New Roman" w:hAnsi="Times New Roman" w:cs="Times New Roman"/>
          <w:szCs w:val="22"/>
        </w:rPr>
        <w:t xml:space="preserve">, heatwaves, hurricanes, fires, and other climatic events can cause a shift in </w:t>
      </w:r>
      <w:r w:rsidR="003F01E4">
        <w:rPr>
          <w:rFonts w:ascii="Times New Roman" w:hAnsi="Times New Roman" w:cs="Times New Roman"/>
          <w:szCs w:val="22"/>
        </w:rPr>
        <w:t>the economics</w:t>
      </w:r>
      <w:r w:rsidR="006D57EF" w:rsidRPr="000B58E0">
        <w:rPr>
          <w:rFonts w:ascii="Times New Roman" w:hAnsi="Times New Roman" w:cs="Times New Roman"/>
          <w:szCs w:val="22"/>
        </w:rPr>
        <w:t xml:space="preserve"> and population </w:t>
      </w:r>
      <w:r w:rsidR="003F01E4">
        <w:rPr>
          <w:rFonts w:ascii="Times New Roman" w:hAnsi="Times New Roman" w:cs="Times New Roman"/>
          <w:szCs w:val="22"/>
        </w:rPr>
        <w:t>of</w:t>
      </w:r>
      <w:r w:rsidR="006D57EF" w:rsidRPr="000B58E0">
        <w:rPr>
          <w:rFonts w:ascii="Times New Roman" w:hAnsi="Times New Roman" w:cs="Times New Roman"/>
          <w:szCs w:val="22"/>
        </w:rPr>
        <w:t xml:space="preserve"> the United States</w:t>
      </w:r>
      <w:r w:rsidR="000F203C" w:rsidRPr="000B58E0">
        <w:rPr>
          <w:rFonts w:ascii="Times New Roman" w:hAnsi="Times New Roman" w:cs="Times New Roman"/>
          <w:szCs w:val="22"/>
        </w:rPr>
        <w:t>,</w:t>
      </w:r>
      <w:r w:rsidR="006D57EF" w:rsidRPr="000B58E0">
        <w:rPr>
          <w:rFonts w:ascii="Times New Roman" w:hAnsi="Times New Roman" w:cs="Times New Roman"/>
          <w:szCs w:val="22"/>
        </w:rPr>
        <w:t xml:space="preserve"> and </w:t>
      </w:r>
      <w:r w:rsidR="000F203C" w:rsidRPr="000B58E0">
        <w:rPr>
          <w:rFonts w:ascii="Times New Roman" w:hAnsi="Times New Roman" w:cs="Times New Roman"/>
          <w:szCs w:val="22"/>
        </w:rPr>
        <w:t>internationally</w:t>
      </w:r>
      <w:r w:rsidR="00014785" w:rsidRPr="000B58E0">
        <w:rPr>
          <w:rFonts w:ascii="Times New Roman" w:hAnsi="Times New Roman" w:cs="Times New Roman"/>
          <w:szCs w:val="22"/>
        </w:rPr>
        <w:t>.</w:t>
      </w:r>
    </w:p>
    <w:p w14:paraId="242CC5F3" w14:textId="5E06B49E" w:rsidR="006D57EF" w:rsidRPr="000B58E0" w:rsidRDefault="001801D8" w:rsidP="00AA0CF4">
      <w:pPr>
        <w:rPr>
          <w:rFonts w:ascii="Times New Roman" w:hAnsi="Times New Roman" w:cs="Times New Roman"/>
          <w:szCs w:val="22"/>
        </w:rPr>
      </w:pPr>
      <w:r w:rsidRPr="000B58E0">
        <w:rPr>
          <w:rFonts w:ascii="Times New Roman" w:hAnsi="Times New Roman" w:cs="Times New Roman"/>
          <w:szCs w:val="22"/>
        </w:rPr>
        <w:t>Higher temperatures,</w:t>
      </w:r>
      <w:r w:rsidR="006D57EF" w:rsidRPr="000B58E0">
        <w:rPr>
          <w:rFonts w:ascii="Times New Roman" w:hAnsi="Times New Roman" w:cs="Times New Roman"/>
          <w:szCs w:val="22"/>
        </w:rPr>
        <w:t xml:space="preserve"> </w:t>
      </w:r>
      <w:r w:rsidR="00C44FAA" w:rsidRPr="000B58E0">
        <w:rPr>
          <w:rFonts w:ascii="Times New Roman" w:hAnsi="Times New Roman" w:cs="Times New Roman"/>
          <w:szCs w:val="22"/>
        </w:rPr>
        <w:t>no matter the region</w:t>
      </w:r>
      <w:r w:rsidR="006D57EF" w:rsidRPr="000B58E0">
        <w:rPr>
          <w:rFonts w:ascii="Times New Roman" w:hAnsi="Times New Roman" w:cs="Times New Roman"/>
          <w:szCs w:val="22"/>
        </w:rPr>
        <w:t>,</w:t>
      </w:r>
      <w:r w:rsidR="00C44FAA" w:rsidRPr="000B58E0">
        <w:rPr>
          <w:rFonts w:ascii="Times New Roman" w:hAnsi="Times New Roman" w:cs="Times New Roman"/>
          <w:szCs w:val="22"/>
        </w:rPr>
        <w:t xml:space="preserve"> may</w:t>
      </w:r>
      <w:r w:rsidR="006D57EF" w:rsidRPr="000B58E0">
        <w:rPr>
          <w:rFonts w:ascii="Times New Roman" w:hAnsi="Times New Roman" w:cs="Times New Roman"/>
          <w:szCs w:val="22"/>
        </w:rPr>
        <w:t xml:space="preserve"> impact </w:t>
      </w:r>
      <w:r w:rsidR="003F01E4">
        <w:rPr>
          <w:rFonts w:ascii="Times New Roman" w:hAnsi="Times New Roman" w:cs="Times New Roman"/>
          <w:szCs w:val="22"/>
        </w:rPr>
        <w:t xml:space="preserve">energy </w:t>
      </w:r>
      <w:r w:rsidR="006D57EF" w:rsidRPr="000B58E0">
        <w:rPr>
          <w:rFonts w:ascii="Times New Roman" w:hAnsi="Times New Roman" w:cs="Times New Roman"/>
          <w:szCs w:val="22"/>
        </w:rPr>
        <w:t xml:space="preserve">load in the Northwest </w:t>
      </w:r>
      <w:r w:rsidR="00C44FAA" w:rsidRPr="000B58E0">
        <w:rPr>
          <w:rFonts w:ascii="Times New Roman" w:hAnsi="Times New Roman" w:cs="Times New Roman"/>
          <w:szCs w:val="22"/>
        </w:rPr>
        <w:t>through 1) c</w:t>
      </w:r>
      <w:r w:rsidR="006A23D6" w:rsidRPr="000B58E0">
        <w:rPr>
          <w:rFonts w:ascii="Times New Roman" w:hAnsi="Times New Roman" w:cs="Times New Roman"/>
          <w:szCs w:val="22"/>
        </w:rPr>
        <w:t>hange</w:t>
      </w:r>
      <w:r w:rsidRPr="000B58E0">
        <w:rPr>
          <w:rFonts w:ascii="Times New Roman" w:hAnsi="Times New Roman" w:cs="Times New Roman"/>
          <w:szCs w:val="22"/>
        </w:rPr>
        <w:t>s</w:t>
      </w:r>
      <w:r w:rsidR="006A23D6" w:rsidRPr="000B58E0">
        <w:rPr>
          <w:rFonts w:ascii="Times New Roman" w:hAnsi="Times New Roman" w:cs="Times New Roman"/>
          <w:szCs w:val="22"/>
        </w:rPr>
        <w:t xml:space="preserve"> in the econom</w:t>
      </w:r>
      <w:r w:rsidRPr="000B58E0">
        <w:rPr>
          <w:rFonts w:ascii="Times New Roman" w:hAnsi="Times New Roman" w:cs="Times New Roman"/>
          <w:szCs w:val="22"/>
        </w:rPr>
        <w:t>ics</w:t>
      </w:r>
      <w:r w:rsidR="006A23D6" w:rsidRPr="000B58E0">
        <w:rPr>
          <w:rFonts w:ascii="Times New Roman" w:hAnsi="Times New Roman" w:cs="Times New Roman"/>
          <w:szCs w:val="22"/>
        </w:rPr>
        <w:t xml:space="preserve"> of the Northwest relative to other regions</w:t>
      </w:r>
      <w:r w:rsidR="00C44FAA" w:rsidRPr="000B58E0">
        <w:rPr>
          <w:rFonts w:ascii="Times New Roman" w:hAnsi="Times New Roman" w:cs="Times New Roman"/>
          <w:szCs w:val="22"/>
        </w:rPr>
        <w:t>, and 2) i</w:t>
      </w:r>
      <w:r w:rsidR="006A23D6" w:rsidRPr="000B58E0">
        <w:rPr>
          <w:rFonts w:ascii="Times New Roman" w:hAnsi="Times New Roman" w:cs="Times New Roman"/>
          <w:szCs w:val="22"/>
        </w:rPr>
        <w:t xml:space="preserve">ncreased </w:t>
      </w:r>
      <w:r w:rsidR="006D57EF" w:rsidRPr="000B58E0">
        <w:rPr>
          <w:rFonts w:ascii="Times New Roman" w:hAnsi="Times New Roman" w:cs="Times New Roman"/>
          <w:szCs w:val="22"/>
        </w:rPr>
        <w:t xml:space="preserve">migration </w:t>
      </w:r>
      <w:r w:rsidR="006A23D6" w:rsidRPr="000B58E0">
        <w:rPr>
          <w:rFonts w:ascii="Times New Roman" w:hAnsi="Times New Roman" w:cs="Times New Roman"/>
          <w:szCs w:val="22"/>
        </w:rPr>
        <w:t xml:space="preserve">to or </w:t>
      </w:r>
      <w:r w:rsidR="006D57EF" w:rsidRPr="000B58E0">
        <w:rPr>
          <w:rFonts w:ascii="Times New Roman" w:hAnsi="Times New Roman" w:cs="Times New Roman"/>
          <w:szCs w:val="22"/>
        </w:rPr>
        <w:t xml:space="preserve">from other states, due </w:t>
      </w:r>
      <w:r w:rsidR="006A23D6" w:rsidRPr="000B58E0">
        <w:rPr>
          <w:rFonts w:ascii="Times New Roman" w:hAnsi="Times New Roman" w:cs="Times New Roman"/>
          <w:szCs w:val="22"/>
        </w:rPr>
        <w:t xml:space="preserve">in part </w:t>
      </w:r>
      <w:r w:rsidR="006D57EF" w:rsidRPr="000B58E0">
        <w:rPr>
          <w:rFonts w:ascii="Times New Roman" w:hAnsi="Times New Roman" w:cs="Times New Roman"/>
          <w:szCs w:val="22"/>
        </w:rPr>
        <w:t xml:space="preserve">to </w:t>
      </w:r>
      <w:r w:rsidR="006A23D6" w:rsidRPr="000B58E0">
        <w:rPr>
          <w:rFonts w:ascii="Times New Roman" w:hAnsi="Times New Roman" w:cs="Times New Roman"/>
          <w:szCs w:val="22"/>
        </w:rPr>
        <w:t>(1)</w:t>
      </w:r>
      <w:r w:rsidR="00C44FAA" w:rsidRPr="000B58E0">
        <w:rPr>
          <w:rFonts w:ascii="Times New Roman" w:hAnsi="Times New Roman" w:cs="Times New Roman"/>
          <w:szCs w:val="22"/>
        </w:rPr>
        <w:t xml:space="preserve">. In the remainder of this paper, we provide evidence of this relationship, and propose adjustments to population forecasts used in estimating future energy requirements. This work </w:t>
      </w:r>
      <w:r w:rsidR="002C1600">
        <w:rPr>
          <w:rFonts w:ascii="Times New Roman" w:hAnsi="Times New Roman" w:cs="Times New Roman"/>
          <w:szCs w:val="22"/>
        </w:rPr>
        <w:t>is</w:t>
      </w:r>
      <w:r w:rsidR="00C44FAA" w:rsidRPr="000B58E0">
        <w:rPr>
          <w:rFonts w:ascii="Times New Roman" w:hAnsi="Times New Roman" w:cs="Times New Roman"/>
          <w:szCs w:val="22"/>
        </w:rPr>
        <w:t xml:space="preserve"> </w:t>
      </w:r>
      <w:r w:rsidR="003F01E4">
        <w:rPr>
          <w:rFonts w:ascii="Times New Roman" w:hAnsi="Times New Roman" w:cs="Times New Roman"/>
          <w:szCs w:val="22"/>
        </w:rPr>
        <w:t>supplemented by</w:t>
      </w:r>
      <w:r w:rsidR="00C44FAA" w:rsidRPr="000B58E0">
        <w:rPr>
          <w:rFonts w:ascii="Times New Roman" w:hAnsi="Times New Roman" w:cs="Times New Roman"/>
          <w:szCs w:val="22"/>
        </w:rPr>
        <w:t xml:space="preserve"> further </w:t>
      </w:r>
      <w:r w:rsidR="002C1600">
        <w:rPr>
          <w:rFonts w:ascii="Times New Roman" w:hAnsi="Times New Roman" w:cs="Times New Roman"/>
          <w:szCs w:val="22"/>
        </w:rPr>
        <w:t xml:space="preserve">research at the end of this report </w:t>
      </w:r>
      <w:r w:rsidR="00C44FAA" w:rsidRPr="000B58E0">
        <w:rPr>
          <w:rFonts w:ascii="Times New Roman" w:hAnsi="Times New Roman" w:cs="Times New Roman"/>
          <w:szCs w:val="22"/>
        </w:rPr>
        <w:t xml:space="preserve">proposing the use of </w:t>
      </w:r>
      <w:r w:rsidR="00512408" w:rsidRPr="000B58E0">
        <w:rPr>
          <w:rFonts w:ascii="Times New Roman" w:hAnsi="Times New Roman" w:cs="Times New Roman"/>
          <w:szCs w:val="22"/>
        </w:rPr>
        <w:t xml:space="preserve">the </w:t>
      </w:r>
      <w:r w:rsidR="00C44FAA" w:rsidRPr="000B58E0">
        <w:rPr>
          <w:rFonts w:ascii="Times New Roman" w:hAnsi="Times New Roman" w:cs="Times New Roman"/>
          <w:szCs w:val="22"/>
        </w:rPr>
        <w:t>elasticities of industry measures to changes in population.</w:t>
      </w:r>
    </w:p>
    <w:p w14:paraId="64B2D185" w14:textId="77777777" w:rsidR="00021FDE" w:rsidRPr="000B58E0" w:rsidRDefault="00021FDE" w:rsidP="00AA0CF4">
      <w:pPr>
        <w:rPr>
          <w:rFonts w:ascii="Times New Roman" w:hAnsi="Times New Roman" w:cs="Times New Roman"/>
          <w:szCs w:val="22"/>
        </w:rPr>
      </w:pPr>
    </w:p>
    <w:p w14:paraId="3B1CB7C7" w14:textId="77777777" w:rsidR="002E54C8" w:rsidRPr="000B58E0" w:rsidRDefault="002E54C8" w:rsidP="00AA0CF4">
      <w:pPr>
        <w:pStyle w:val="Heading2"/>
        <w:rPr>
          <w:rFonts w:ascii="Times New Roman" w:hAnsi="Times New Roman" w:cs="Times New Roman"/>
          <w:sz w:val="22"/>
          <w:szCs w:val="22"/>
        </w:rPr>
      </w:pPr>
      <w:r w:rsidRPr="000B58E0">
        <w:rPr>
          <w:rFonts w:ascii="Times New Roman" w:hAnsi="Times New Roman" w:cs="Times New Roman"/>
          <w:sz w:val="22"/>
          <w:szCs w:val="22"/>
        </w:rPr>
        <w:t>The Indirect Impact on Migration</w:t>
      </w:r>
    </w:p>
    <w:p w14:paraId="57C32CAD" w14:textId="7B1E17F7" w:rsidR="009B6957" w:rsidRPr="000B58E0" w:rsidRDefault="002E54C8" w:rsidP="00AA0CF4">
      <w:pPr>
        <w:rPr>
          <w:rFonts w:ascii="Times New Roman" w:hAnsi="Times New Roman" w:cs="Times New Roman"/>
        </w:rPr>
      </w:pPr>
      <w:r w:rsidRPr="000B58E0">
        <w:rPr>
          <w:rFonts w:ascii="Times New Roman" w:hAnsi="Times New Roman" w:cs="Times New Roman"/>
          <w:szCs w:val="22"/>
        </w:rPr>
        <w:t>In addition to the dir</w:t>
      </w:r>
      <w:r w:rsidR="00512408" w:rsidRPr="000B58E0">
        <w:rPr>
          <w:rFonts w:ascii="Times New Roman" w:hAnsi="Times New Roman" w:cs="Times New Roman"/>
          <w:szCs w:val="22"/>
        </w:rPr>
        <w:t xml:space="preserve">ect impacts of climate change, </w:t>
      </w:r>
      <w:r w:rsidRPr="000B58E0">
        <w:rPr>
          <w:rFonts w:ascii="Times New Roman" w:hAnsi="Times New Roman" w:cs="Times New Roman"/>
          <w:szCs w:val="22"/>
        </w:rPr>
        <w:t xml:space="preserve">a greater awareness of the indirect impacts of climate change on migration and state economies is coming into focus. </w:t>
      </w:r>
      <w:r w:rsidR="009B6957" w:rsidRPr="000B58E0">
        <w:rPr>
          <w:rFonts w:ascii="Times New Roman" w:hAnsi="Times New Roman" w:cs="Times New Roman"/>
        </w:rPr>
        <w:t xml:space="preserve">The changing climate likely has </w:t>
      </w:r>
      <w:r w:rsidR="00512408" w:rsidRPr="000B58E0">
        <w:rPr>
          <w:rFonts w:ascii="Times New Roman" w:hAnsi="Times New Roman" w:cs="Times New Roman"/>
        </w:rPr>
        <w:t>a</w:t>
      </w:r>
      <w:r w:rsidR="009B6957" w:rsidRPr="000B58E0">
        <w:rPr>
          <w:rFonts w:ascii="Times New Roman" w:hAnsi="Times New Roman" w:cs="Times New Roman"/>
        </w:rPr>
        <w:t xml:space="preserve"> </w:t>
      </w:r>
      <w:r w:rsidR="00512408" w:rsidRPr="000B58E0">
        <w:rPr>
          <w:rFonts w:ascii="Times New Roman" w:hAnsi="Times New Roman" w:cs="Times New Roman"/>
        </w:rPr>
        <w:t>significant</w:t>
      </w:r>
      <w:r w:rsidR="009B6957" w:rsidRPr="000B58E0">
        <w:rPr>
          <w:rFonts w:ascii="Times New Roman" w:hAnsi="Times New Roman" w:cs="Times New Roman"/>
        </w:rPr>
        <w:t xml:space="preserve"> influence on local energy loads t</w:t>
      </w:r>
      <w:r w:rsidR="003F01E4">
        <w:rPr>
          <w:rFonts w:ascii="Times New Roman" w:hAnsi="Times New Roman" w:cs="Times New Roman"/>
        </w:rPr>
        <w:t>hrough its impact on migration, as r</w:t>
      </w:r>
      <w:r w:rsidR="00523287" w:rsidRPr="000B58E0">
        <w:rPr>
          <w:rFonts w:ascii="Times New Roman" w:hAnsi="Times New Roman" w:cs="Times New Roman"/>
        </w:rPr>
        <w:t>esidential consumption</w:t>
      </w:r>
      <w:r w:rsidR="009B6957" w:rsidRPr="000B58E0">
        <w:rPr>
          <w:rFonts w:ascii="Times New Roman" w:hAnsi="Times New Roman" w:cs="Times New Roman"/>
        </w:rPr>
        <w:t xml:space="preserve"> ha</w:t>
      </w:r>
      <w:r w:rsidR="00F55D6C" w:rsidRPr="000B58E0">
        <w:rPr>
          <w:rFonts w:ascii="Times New Roman" w:hAnsi="Times New Roman" w:cs="Times New Roman"/>
        </w:rPr>
        <w:t>s</w:t>
      </w:r>
      <w:r w:rsidR="009B6957" w:rsidRPr="000B58E0">
        <w:rPr>
          <w:rFonts w:ascii="Times New Roman" w:hAnsi="Times New Roman" w:cs="Times New Roman"/>
        </w:rPr>
        <w:t xml:space="preserve"> accounted for</w:t>
      </w:r>
      <w:r w:rsidR="00523287" w:rsidRPr="000B58E0">
        <w:rPr>
          <w:rFonts w:ascii="Times New Roman" w:hAnsi="Times New Roman" w:cs="Times New Roman"/>
        </w:rPr>
        <w:t xml:space="preserve"> between</w:t>
      </w:r>
      <w:r w:rsidR="009B6957" w:rsidRPr="000B58E0">
        <w:rPr>
          <w:rFonts w:ascii="Times New Roman" w:hAnsi="Times New Roman" w:cs="Times New Roman"/>
        </w:rPr>
        <w:t xml:space="preserve"> </w:t>
      </w:r>
      <w:r w:rsidR="00523287" w:rsidRPr="000B58E0">
        <w:rPr>
          <w:rFonts w:ascii="Times New Roman" w:hAnsi="Times New Roman" w:cs="Times New Roman"/>
        </w:rPr>
        <w:t>38 and 43</w:t>
      </w:r>
      <w:r w:rsidR="009B6957" w:rsidRPr="000B58E0">
        <w:rPr>
          <w:rFonts w:ascii="Times New Roman" w:hAnsi="Times New Roman" w:cs="Times New Roman"/>
        </w:rPr>
        <w:t xml:space="preserve">% of </w:t>
      </w:r>
      <w:r w:rsidR="00F55D6C" w:rsidRPr="000B58E0">
        <w:rPr>
          <w:rFonts w:ascii="Times New Roman" w:hAnsi="Times New Roman" w:cs="Times New Roman"/>
        </w:rPr>
        <w:t>non-DSI electricity sales since 1980</w:t>
      </w:r>
      <w:r w:rsidR="009B6957" w:rsidRPr="000B58E0">
        <w:rPr>
          <w:rFonts w:ascii="Times New Roman" w:hAnsi="Times New Roman" w:cs="Times New Roman"/>
        </w:rPr>
        <w:t xml:space="preserve">. </w:t>
      </w:r>
    </w:p>
    <w:p w14:paraId="7595CB73" w14:textId="70A1FA01" w:rsidR="00C40371" w:rsidRPr="000B58E0" w:rsidRDefault="00B378FE" w:rsidP="00AA0CF4">
      <w:pPr>
        <w:rPr>
          <w:rFonts w:ascii="Times New Roman" w:hAnsi="Times New Roman" w:cs="Times New Roman"/>
          <w:szCs w:val="22"/>
        </w:rPr>
      </w:pPr>
      <w:r w:rsidRPr="000B58E0">
        <w:rPr>
          <w:rFonts w:ascii="Times New Roman" w:hAnsi="Times New Roman" w:cs="Times New Roman"/>
          <w:szCs w:val="22"/>
        </w:rPr>
        <w:t>In the past, c</w:t>
      </w:r>
      <w:r w:rsidR="00BD6810" w:rsidRPr="000B58E0">
        <w:rPr>
          <w:rFonts w:ascii="Times New Roman" w:hAnsi="Times New Roman" w:cs="Times New Roman"/>
          <w:szCs w:val="22"/>
        </w:rPr>
        <w:t>limate events</w:t>
      </w:r>
      <w:r w:rsidR="003F01E4">
        <w:rPr>
          <w:rFonts w:ascii="Times New Roman" w:hAnsi="Times New Roman" w:cs="Times New Roman"/>
          <w:szCs w:val="22"/>
        </w:rPr>
        <w:t xml:space="preserve"> have been observed to trigger</w:t>
      </w:r>
      <w:r w:rsidR="00BD6810" w:rsidRPr="000B58E0">
        <w:rPr>
          <w:rFonts w:ascii="Times New Roman" w:hAnsi="Times New Roman" w:cs="Times New Roman"/>
          <w:szCs w:val="22"/>
        </w:rPr>
        <w:t xml:space="preserve"> </w:t>
      </w:r>
      <w:r w:rsidR="002D0643" w:rsidRPr="000B58E0">
        <w:rPr>
          <w:rFonts w:ascii="Times New Roman" w:hAnsi="Times New Roman" w:cs="Times New Roman"/>
          <w:szCs w:val="22"/>
        </w:rPr>
        <w:t>large-scale migration increases.</w:t>
      </w:r>
      <w:r w:rsidR="00BD6810" w:rsidRPr="000B58E0">
        <w:rPr>
          <w:rFonts w:ascii="Times New Roman" w:hAnsi="Times New Roman" w:cs="Times New Roman"/>
          <w:szCs w:val="22"/>
        </w:rPr>
        <w:t xml:space="preserve"> </w:t>
      </w:r>
      <w:r w:rsidR="002D0643" w:rsidRPr="000B58E0">
        <w:rPr>
          <w:rFonts w:ascii="Times New Roman" w:hAnsi="Times New Roman" w:cs="Times New Roman"/>
          <w:szCs w:val="22"/>
        </w:rPr>
        <w:t>Social scientists have widely studied the c</w:t>
      </w:r>
      <w:r w:rsidR="002E54C8" w:rsidRPr="000B58E0">
        <w:rPr>
          <w:rFonts w:ascii="Times New Roman" w:hAnsi="Times New Roman" w:cs="Times New Roman"/>
          <w:szCs w:val="22"/>
        </w:rPr>
        <w:t>hanges in migration rela</w:t>
      </w:r>
      <w:r w:rsidR="002D0643" w:rsidRPr="000B58E0">
        <w:rPr>
          <w:rFonts w:ascii="Times New Roman" w:hAnsi="Times New Roman" w:cs="Times New Roman"/>
          <w:szCs w:val="22"/>
        </w:rPr>
        <w:t xml:space="preserve">ted to environmental conditions </w:t>
      </w:r>
      <w:r w:rsidR="00000794" w:rsidRPr="000B58E0">
        <w:rPr>
          <w:rFonts w:ascii="Times New Roman" w:hAnsi="Times New Roman" w:cs="Times New Roman"/>
          <w:szCs w:val="22"/>
        </w:rPr>
        <w:t>of the</w:t>
      </w:r>
      <w:r w:rsidR="002D0643" w:rsidRPr="000B58E0">
        <w:rPr>
          <w:rFonts w:ascii="Times New Roman" w:hAnsi="Times New Roman" w:cs="Times New Roman"/>
          <w:szCs w:val="22"/>
        </w:rPr>
        <w:t xml:space="preserve"> Dust Bowl </w:t>
      </w:r>
      <w:r w:rsidR="00000794" w:rsidRPr="000B58E0">
        <w:rPr>
          <w:rFonts w:ascii="Times New Roman" w:hAnsi="Times New Roman" w:cs="Times New Roman"/>
          <w:szCs w:val="22"/>
        </w:rPr>
        <w:t>in</w:t>
      </w:r>
      <w:r w:rsidR="002D0643" w:rsidRPr="000B58E0">
        <w:rPr>
          <w:rFonts w:ascii="Times New Roman" w:hAnsi="Times New Roman" w:cs="Times New Roman"/>
          <w:szCs w:val="22"/>
        </w:rPr>
        <w:t xml:space="preserve"> the 1930s. </w:t>
      </w:r>
      <w:r w:rsidR="00E20170" w:rsidRPr="000B58E0">
        <w:rPr>
          <w:rFonts w:ascii="Times New Roman" w:hAnsi="Times New Roman" w:cs="Times New Roman"/>
          <w:szCs w:val="22"/>
        </w:rPr>
        <w:t>Extended drought, as well as poor land use patterns, in the Great Plains led to drastically reduced productivity of agriculture and wide-spread outmigration.</w:t>
      </w:r>
      <w:r w:rsidR="00AB4CD7" w:rsidRPr="000B58E0">
        <w:rPr>
          <w:rStyle w:val="EndnoteReference"/>
          <w:rFonts w:ascii="Times New Roman" w:hAnsi="Times New Roman" w:cs="Times New Roman"/>
          <w:szCs w:val="22"/>
        </w:rPr>
        <w:endnoteReference w:id="14"/>
      </w:r>
      <w:r w:rsidR="00E20170" w:rsidRPr="000B58E0">
        <w:rPr>
          <w:rFonts w:ascii="Times New Roman" w:hAnsi="Times New Roman" w:cs="Times New Roman"/>
          <w:szCs w:val="22"/>
        </w:rPr>
        <w:t xml:space="preserve"> </w:t>
      </w:r>
      <w:r w:rsidR="00D56347" w:rsidRPr="000B58E0">
        <w:rPr>
          <w:rFonts w:ascii="Times New Roman" w:hAnsi="Times New Roman" w:cs="Times New Roman"/>
          <w:szCs w:val="22"/>
        </w:rPr>
        <w:t xml:space="preserve">According to </w:t>
      </w:r>
      <w:proofErr w:type="spellStart"/>
      <w:r w:rsidR="00D56347" w:rsidRPr="000B58E0">
        <w:rPr>
          <w:rFonts w:ascii="Times New Roman" w:hAnsi="Times New Roman" w:cs="Times New Roman"/>
          <w:szCs w:val="22"/>
        </w:rPr>
        <w:t>McLeman</w:t>
      </w:r>
      <w:proofErr w:type="spellEnd"/>
      <w:r w:rsidR="00D50914" w:rsidRPr="000B58E0">
        <w:rPr>
          <w:rFonts w:ascii="Times New Roman" w:hAnsi="Times New Roman" w:cs="Times New Roman"/>
          <w:szCs w:val="22"/>
        </w:rPr>
        <w:t xml:space="preserve"> et al.</w:t>
      </w:r>
      <w:r w:rsidR="00D56347" w:rsidRPr="000B58E0">
        <w:rPr>
          <w:rFonts w:ascii="Times New Roman" w:hAnsi="Times New Roman" w:cs="Times New Roman"/>
          <w:szCs w:val="22"/>
        </w:rPr>
        <w:t xml:space="preserve"> (20</w:t>
      </w:r>
      <w:r w:rsidR="00D50914" w:rsidRPr="000B58E0">
        <w:rPr>
          <w:rFonts w:ascii="Times New Roman" w:hAnsi="Times New Roman" w:cs="Times New Roman"/>
          <w:szCs w:val="22"/>
        </w:rPr>
        <w:t>14</w:t>
      </w:r>
      <w:r w:rsidR="00D56347" w:rsidRPr="000B58E0">
        <w:rPr>
          <w:rFonts w:ascii="Times New Roman" w:hAnsi="Times New Roman" w:cs="Times New Roman"/>
          <w:szCs w:val="22"/>
        </w:rPr>
        <w:t>), nearly 300,000 people from the Great Plains migrated to California alone in the late 1930s.</w:t>
      </w:r>
      <w:r w:rsidR="00AB4CD7" w:rsidRPr="000B58E0">
        <w:rPr>
          <w:rStyle w:val="EndnoteReference"/>
          <w:rFonts w:ascii="Times New Roman" w:hAnsi="Times New Roman" w:cs="Times New Roman"/>
          <w:szCs w:val="22"/>
        </w:rPr>
        <w:endnoteReference w:id="15"/>
      </w:r>
      <w:r w:rsidR="003F01E4">
        <w:rPr>
          <w:rFonts w:ascii="Times New Roman" w:hAnsi="Times New Roman" w:cs="Times New Roman"/>
          <w:szCs w:val="22"/>
        </w:rPr>
        <w:t xml:space="preserve"> Census counts indicate</w:t>
      </w:r>
      <w:r w:rsidR="00D56347" w:rsidRPr="000B58E0">
        <w:rPr>
          <w:rFonts w:ascii="Times New Roman" w:hAnsi="Times New Roman" w:cs="Times New Roman"/>
          <w:szCs w:val="22"/>
        </w:rPr>
        <w:t xml:space="preserve"> growth in the population of Oklahoma of 22% and 18% in the decades before the 1920 and 1930 </w:t>
      </w:r>
      <w:r w:rsidR="00D56347" w:rsidRPr="000B58E0">
        <w:rPr>
          <w:rFonts w:ascii="Times New Roman" w:hAnsi="Times New Roman" w:cs="Times New Roman"/>
          <w:szCs w:val="22"/>
        </w:rPr>
        <w:lastRenderedPageBreak/>
        <w:t>censuses</w:t>
      </w:r>
      <w:r w:rsidR="00AF5B8B" w:rsidRPr="000B58E0">
        <w:rPr>
          <w:rFonts w:ascii="Times New Roman" w:hAnsi="Times New Roman" w:cs="Times New Roman"/>
          <w:szCs w:val="22"/>
        </w:rPr>
        <w:t>, respectively</w:t>
      </w:r>
      <w:r w:rsidR="00D56347" w:rsidRPr="000B58E0">
        <w:rPr>
          <w:rFonts w:ascii="Times New Roman" w:hAnsi="Times New Roman" w:cs="Times New Roman"/>
          <w:szCs w:val="22"/>
        </w:rPr>
        <w:t xml:space="preserve">. However, </w:t>
      </w:r>
      <w:r w:rsidR="00AF5B8B" w:rsidRPr="000B58E0">
        <w:rPr>
          <w:rFonts w:ascii="Times New Roman" w:hAnsi="Times New Roman" w:cs="Times New Roman"/>
          <w:szCs w:val="22"/>
        </w:rPr>
        <w:t>after</w:t>
      </w:r>
      <w:r w:rsidR="00D56347" w:rsidRPr="000B58E0">
        <w:rPr>
          <w:rFonts w:ascii="Times New Roman" w:hAnsi="Times New Roman" w:cs="Times New Roman"/>
          <w:szCs w:val="22"/>
        </w:rPr>
        <w:t xml:space="preserve"> the Dust Bowl, </w:t>
      </w:r>
      <w:r w:rsidR="00AF5B8B" w:rsidRPr="000B58E0">
        <w:rPr>
          <w:rFonts w:ascii="Times New Roman" w:hAnsi="Times New Roman" w:cs="Times New Roman"/>
          <w:szCs w:val="22"/>
        </w:rPr>
        <w:t xml:space="preserve">the population fell by 2.5% in the 1940 census and a further 4.4% in the 1950 census, and did not return to past population levels until the mid-1960s. </w:t>
      </w:r>
      <w:r w:rsidR="003F01E4">
        <w:rPr>
          <w:rFonts w:ascii="Times New Roman" w:hAnsi="Times New Roman" w:cs="Times New Roman"/>
          <w:szCs w:val="22"/>
        </w:rPr>
        <w:t>O</w:t>
      </w:r>
      <w:r w:rsidR="00C40371" w:rsidRPr="000B58E0">
        <w:rPr>
          <w:rFonts w:ascii="Times New Roman" w:hAnsi="Times New Roman" w:cs="Times New Roman"/>
          <w:szCs w:val="22"/>
        </w:rPr>
        <w:t>utmigration resulting from the Dust Bowl was</w:t>
      </w:r>
      <w:r w:rsidR="007475B0" w:rsidRPr="000B58E0">
        <w:rPr>
          <w:rFonts w:ascii="Times New Roman" w:hAnsi="Times New Roman" w:cs="Times New Roman"/>
          <w:szCs w:val="22"/>
        </w:rPr>
        <w:t xml:space="preserve"> not spread evenly across the country. </w:t>
      </w:r>
      <w:r w:rsidR="00C40371" w:rsidRPr="000B58E0">
        <w:rPr>
          <w:rFonts w:ascii="Times New Roman" w:hAnsi="Times New Roman" w:cs="Times New Roman"/>
          <w:szCs w:val="22"/>
        </w:rPr>
        <w:t>Much of the migration from the Great Plains region was to</w:t>
      </w:r>
      <w:r w:rsidR="00000794" w:rsidRPr="000B58E0">
        <w:rPr>
          <w:rFonts w:ascii="Times New Roman" w:hAnsi="Times New Roman" w:cs="Times New Roman"/>
          <w:szCs w:val="22"/>
        </w:rPr>
        <w:t>ward</w:t>
      </w:r>
      <w:r w:rsidR="00C40371" w:rsidRPr="000B58E0">
        <w:rPr>
          <w:rFonts w:ascii="Times New Roman" w:hAnsi="Times New Roman" w:cs="Times New Roman"/>
          <w:szCs w:val="22"/>
        </w:rPr>
        <w:t xml:space="preserve"> rapidly developing California</w:t>
      </w:r>
      <w:r w:rsidR="00CE5673" w:rsidRPr="000B58E0">
        <w:rPr>
          <w:rFonts w:ascii="Times New Roman" w:hAnsi="Times New Roman" w:cs="Times New Roman"/>
          <w:szCs w:val="22"/>
        </w:rPr>
        <w:t xml:space="preserve">, </w:t>
      </w:r>
      <w:r w:rsidR="00A45EAD" w:rsidRPr="000B58E0">
        <w:rPr>
          <w:rFonts w:ascii="Times New Roman" w:hAnsi="Times New Roman" w:cs="Times New Roman"/>
          <w:szCs w:val="22"/>
        </w:rPr>
        <w:t>largely driven by</w:t>
      </w:r>
      <w:r w:rsidR="007436DA" w:rsidRPr="000B58E0">
        <w:rPr>
          <w:rFonts w:ascii="Times New Roman" w:hAnsi="Times New Roman" w:cs="Times New Roman"/>
          <w:szCs w:val="22"/>
        </w:rPr>
        <w:t xml:space="preserve"> relatives i</w:t>
      </w:r>
      <w:r w:rsidR="00CE5673" w:rsidRPr="000B58E0">
        <w:rPr>
          <w:rFonts w:ascii="Times New Roman" w:hAnsi="Times New Roman" w:cs="Times New Roman"/>
          <w:szCs w:val="22"/>
        </w:rPr>
        <w:t>n California who had moved west</w:t>
      </w:r>
      <w:r w:rsidR="00A45EAD" w:rsidRPr="000B58E0">
        <w:rPr>
          <w:rFonts w:ascii="Times New Roman" w:hAnsi="Times New Roman" w:cs="Times New Roman"/>
          <w:szCs w:val="22"/>
        </w:rPr>
        <w:t xml:space="preserve"> and</w:t>
      </w:r>
      <w:r w:rsidR="007436DA" w:rsidRPr="000B58E0">
        <w:rPr>
          <w:rFonts w:ascii="Times New Roman" w:hAnsi="Times New Roman" w:cs="Times New Roman"/>
          <w:szCs w:val="22"/>
        </w:rPr>
        <w:t xml:space="preserve"> the</w:t>
      </w:r>
      <w:r w:rsidR="00A45EAD" w:rsidRPr="000B58E0">
        <w:rPr>
          <w:rFonts w:ascii="Times New Roman" w:hAnsi="Times New Roman" w:cs="Times New Roman"/>
          <w:szCs w:val="22"/>
        </w:rPr>
        <w:t xml:space="preserve"> need for agricultural worker</w:t>
      </w:r>
      <w:r w:rsidR="00AB4CD7" w:rsidRPr="000B58E0">
        <w:rPr>
          <w:rFonts w:ascii="Times New Roman" w:hAnsi="Times New Roman" w:cs="Times New Roman"/>
          <w:szCs w:val="22"/>
        </w:rPr>
        <w:t>s</w:t>
      </w:r>
      <w:r w:rsidR="007436DA" w:rsidRPr="000B58E0">
        <w:rPr>
          <w:rFonts w:ascii="Times New Roman" w:hAnsi="Times New Roman" w:cs="Times New Roman"/>
          <w:szCs w:val="22"/>
        </w:rPr>
        <w:t>.</w:t>
      </w:r>
      <w:r w:rsidR="00AB4CD7" w:rsidRPr="000B58E0">
        <w:rPr>
          <w:rStyle w:val="EndnoteReference"/>
          <w:rFonts w:ascii="Times New Roman" w:hAnsi="Times New Roman" w:cs="Times New Roman"/>
          <w:szCs w:val="22"/>
        </w:rPr>
        <w:endnoteReference w:id="16"/>
      </w:r>
      <w:r w:rsidR="00BC7D57" w:rsidRPr="000B58E0">
        <w:rPr>
          <w:rFonts w:ascii="Times New Roman" w:hAnsi="Times New Roman" w:cs="Times New Roman"/>
          <w:szCs w:val="22"/>
        </w:rPr>
        <w:t xml:space="preserve"> </w:t>
      </w:r>
    </w:p>
    <w:p w14:paraId="0EAAFC7B" w14:textId="1020B7F2" w:rsidR="00BD6810" w:rsidRPr="000B58E0" w:rsidRDefault="002D0643" w:rsidP="00AA0CF4">
      <w:pPr>
        <w:shd w:val="clear" w:color="auto" w:fill="FFFFFF" w:themeFill="background1"/>
        <w:rPr>
          <w:rFonts w:ascii="Times New Roman" w:hAnsi="Times New Roman" w:cs="Times New Roman"/>
          <w:szCs w:val="22"/>
        </w:rPr>
      </w:pPr>
      <w:r w:rsidRPr="000B58E0">
        <w:rPr>
          <w:rFonts w:ascii="Times New Roman" w:hAnsi="Times New Roman" w:cs="Times New Roman"/>
          <w:szCs w:val="22"/>
        </w:rPr>
        <w:t>As a more recent</w:t>
      </w:r>
      <w:r w:rsidR="000E37D1" w:rsidRPr="000B58E0">
        <w:rPr>
          <w:rFonts w:ascii="Times New Roman" w:hAnsi="Times New Roman" w:cs="Times New Roman"/>
          <w:szCs w:val="22"/>
        </w:rPr>
        <w:t xml:space="preserve"> and visible</w:t>
      </w:r>
      <w:r w:rsidRPr="000B58E0">
        <w:rPr>
          <w:rFonts w:ascii="Times New Roman" w:hAnsi="Times New Roman" w:cs="Times New Roman"/>
          <w:szCs w:val="22"/>
        </w:rPr>
        <w:t xml:space="preserve"> example</w:t>
      </w:r>
      <w:r w:rsidR="000E37D1" w:rsidRPr="000B58E0">
        <w:rPr>
          <w:rFonts w:ascii="Times New Roman" w:hAnsi="Times New Roman" w:cs="Times New Roman"/>
          <w:szCs w:val="22"/>
        </w:rPr>
        <w:t xml:space="preserve"> of climate migration</w:t>
      </w:r>
      <w:r w:rsidR="00F55D6C" w:rsidRPr="000B58E0">
        <w:rPr>
          <w:rFonts w:ascii="Times New Roman" w:hAnsi="Times New Roman" w:cs="Times New Roman"/>
          <w:szCs w:val="22"/>
        </w:rPr>
        <w:t>,</w:t>
      </w:r>
      <w:r w:rsidR="00DF6128" w:rsidRPr="000B58E0">
        <w:rPr>
          <w:rFonts w:ascii="Times New Roman" w:hAnsi="Times New Roman" w:cs="Times New Roman"/>
          <w:szCs w:val="22"/>
        </w:rPr>
        <w:t xml:space="preserve"> Louisiana experienced increased </w:t>
      </w:r>
      <w:r w:rsidR="00E23B39">
        <w:rPr>
          <w:rFonts w:ascii="Times New Roman" w:hAnsi="Times New Roman" w:cs="Times New Roman"/>
          <w:szCs w:val="22"/>
        </w:rPr>
        <w:t>out</w:t>
      </w:r>
      <w:r w:rsidR="00DF6128" w:rsidRPr="000B58E0">
        <w:rPr>
          <w:rFonts w:ascii="Times New Roman" w:hAnsi="Times New Roman" w:cs="Times New Roman"/>
          <w:szCs w:val="22"/>
        </w:rPr>
        <w:t xml:space="preserve">migration </w:t>
      </w:r>
      <w:r w:rsidR="00BD6810" w:rsidRPr="000B58E0">
        <w:rPr>
          <w:rFonts w:ascii="Times New Roman" w:hAnsi="Times New Roman" w:cs="Times New Roman"/>
          <w:szCs w:val="22"/>
        </w:rPr>
        <w:t>in the aftermath of two hurricanes</w:t>
      </w:r>
      <w:r w:rsidR="00DF6128" w:rsidRPr="000B58E0">
        <w:rPr>
          <w:rFonts w:ascii="Times New Roman" w:hAnsi="Times New Roman" w:cs="Times New Roman"/>
          <w:szCs w:val="22"/>
        </w:rPr>
        <w:t xml:space="preserve"> starting in August of 2005</w:t>
      </w:r>
      <w:r w:rsidR="00BD6810" w:rsidRPr="000B58E0">
        <w:rPr>
          <w:rFonts w:ascii="Times New Roman" w:hAnsi="Times New Roman" w:cs="Times New Roman"/>
          <w:szCs w:val="22"/>
        </w:rPr>
        <w:t>.</w:t>
      </w:r>
      <w:r w:rsidR="002E502C" w:rsidRPr="000B58E0">
        <w:rPr>
          <w:rFonts w:ascii="Times New Roman" w:hAnsi="Times New Roman" w:cs="Times New Roman"/>
          <w:szCs w:val="22"/>
        </w:rPr>
        <w:t xml:space="preserve"> </w:t>
      </w:r>
      <w:r w:rsidR="00DF6128" w:rsidRPr="000B58E0">
        <w:rPr>
          <w:rFonts w:ascii="Times New Roman" w:hAnsi="Times New Roman" w:cs="Times New Roman"/>
          <w:szCs w:val="22"/>
        </w:rPr>
        <w:t xml:space="preserve">Hurricanes Katrina and Rita destroyed over 217,000 homes, 875 schools, and 18,750 businesses, and affected 4.5 million </w:t>
      </w:r>
      <w:r w:rsidR="00BB7EA6" w:rsidRPr="000B58E0">
        <w:rPr>
          <w:rFonts w:ascii="Times New Roman" w:hAnsi="Times New Roman" w:cs="Times New Roman"/>
          <w:szCs w:val="22"/>
        </w:rPr>
        <w:t xml:space="preserve">of the </w:t>
      </w:r>
      <w:r w:rsidR="00DF6128" w:rsidRPr="000B58E0">
        <w:rPr>
          <w:rFonts w:ascii="Times New Roman" w:hAnsi="Times New Roman" w:cs="Times New Roman"/>
          <w:szCs w:val="22"/>
        </w:rPr>
        <w:t>state</w:t>
      </w:r>
      <w:r w:rsidR="00BB7EA6" w:rsidRPr="000B58E0">
        <w:rPr>
          <w:rFonts w:ascii="Times New Roman" w:hAnsi="Times New Roman" w:cs="Times New Roman"/>
          <w:szCs w:val="22"/>
        </w:rPr>
        <w:t>’s</w:t>
      </w:r>
      <w:r w:rsidR="00DF6128" w:rsidRPr="000B58E0">
        <w:rPr>
          <w:rFonts w:ascii="Times New Roman" w:hAnsi="Times New Roman" w:cs="Times New Roman"/>
          <w:szCs w:val="22"/>
        </w:rPr>
        <w:t xml:space="preserve"> residents.</w:t>
      </w:r>
      <w:bookmarkStart w:id="7" w:name="_Ref16595933"/>
      <w:r w:rsidR="00AB4CD7" w:rsidRPr="000B58E0">
        <w:rPr>
          <w:rStyle w:val="EndnoteReference"/>
          <w:rFonts w:ascii="Times New Roman" w:hAnsi="Times New Roman" w:cs="Times New Roman"/>
          <w:szCs w:val="22"/>
        </w:rPr>
        <w:endnoteReference w:id="17"/>
      </w:r>
      <w:bookmarkEnd w:id="7"/>
      <w:r w:rsidR="00DF6128" w:rsidRPr="000B58E0">
        <w:rPr>
          <w:rFonts w:ascii="Times New Roman" w:hAnsi="Times New Roman" w:cs="Times New Roman"/>
          <w:szCs w:val="22"/>
        </w:rPr>
        <w:t xml:space="preserve"> </w:t>
      </w:r>
      <w:r w:rsidR="00347AEE">
        <w:rPr>
          <w:rFonts w:ascii="Times New Roman" w:hAnsi="Times New Roman" w:cs="Times New Roman"/>
          <w:szCs w:val="22"/>
        </w:rPr>
        <w:t>NOAA estimates</w:t>
      </w:r>
      <w:r w:rsidR="00DF6128" w:rsidRPr="000B58E0">
        <w:rPr>
          <w:rFonts w:ascii="Times New Roman" w:hAnsi="Times New Roman" w:cs="Times New Roman"/>
          <w:szCs w:val="22"/>
        </w:rPr>
        <w:t xml:space="preserve"> the insured losses from the dual storms at $</w:t>
      </w:r>
      <w:r w:rsidR="00BB7EA6" w:rsidRPr="000B58E0">
        <w:rPr>
          <w:rFonts w:ascii="Times New Roman" w:hAnsi="Times New Roman" w:cs="Times New Roman"/>
          <w:szCs w:val="22"/>
        </w:rPr>
        <w:t>160 billion (in 2017</w:t>
      </w:r>
      <w:r w:rsidR="00AB4CD7" w:rsidRPr="000B58E0">
        <w:rPr>
          <w:rFonts w:ascii="Times New Roman" w:hAnsi="Times New Roman" w:cs="Times New Roman"/>
          <w:szCs w:val="22"/>
        </w:rPr>
        <w:t xml:space="preserve"> dollars)</w:t>
      </w:r>
      <w:r w:rsidR="00DF6128" w:rsidRPr="000B58E0">
        <w:rPr>
          <w:rFonts w:ascii="Times New Roman" w:hAnsi="Times New Roman" w:cs="Times New Roman"/>
          <w:szCs w:val="22"/>
        </w:rPr>
        <w:t>.</w:t>
      </w:r>
      <w:bookmarkStart w:id="8" w:name="_Ref16596073"/>
      <w:r w:rsidR="00AB4CD7" w:rsidRPr="000B58E0">
        <w:rPr>
          <w:rStyle w:val="EndnoteReference"/>
          <w:rFonts w:ascii="Times New Roman" w:hAnsi="Times New Roman" w:cs="Times New Roman"/>
          <w:szCs w:val="22"/>
        </w:rPr>
        <w:endnoteReference w:id="18"/>
      </w:r>
      <w:bookmarkEnd w:id="8"/>
      <w:r w:rsidR="00DF6128" w:rsidRPr="000B58E0">
        <w:rPr>
          <w:rFonts w:ascii="Times New Roman" w:hAnsi="Times New Roman" w:cs="Times New Roman"/>
          <w:szCs w:val="22"/>
        </w:rPr>
        <w:t xml:space="preserve"> </w:t>
      </w:r>
      <w:r w:rsidR="00BD6810" w:rsidRPr="000B58E0">
        <w:rPr>
          <w:rFonts w:ascii="Times New Roman" w:hAnsi="Times New Roman" w:cs="Times New Roman"/>
          <w:szCs w:val="22"/>
        </w:rPr>
        <w:t>Louisiana lost nearly 6 percent of its population after H</w:t>
      </w:r>
      <w:r w:rsidR="007751B8">
        <w:rPr>
          <w:rFonts w:ascii="Times New Roman" w:hAnsi="Times New Roman" w:cs="Times New Roman"/>
          <w:szCs w:val="22"/>
        </w:rPr>
        <w:t>urricane Katrina struck, and the population of New Orleans was still down</w:t>
      </w:r>
      <w:r w:rsidR="00564653" w:rsidRPr="000B58E0">
        <w:rPr>
          <w:rFonts w:ascii="Times New Roman" w:hAnsi="Times New Roman" w:cs="Times New Roman"/>
          <w:szCs w:val="22"/>
        </w:rPr>
        <w:t xml:space="preserve"> 250,000</w:t>
      </w:r>
      <w:r w:rsidR="00BD6810" w:rsidRPr="000B58E0">
        <w:rPr>
          <w:rFonts w:ascii="Times New Roman" w:hAnsi="Times New Roman" w:cs="Times New Roman"/>
          <w:szCs w:val="22"/>
        </w:rPr>
        <w:t xml:space="preserve"> </w:t>
      </w:r>
      <w:r w:rsidR="007751B8">
        <w:rPr>
          <w:rFonts w:ascii="Times New Roman" w:hAnsi="Times New Roman" w:cs="Times New Roman"/>
          <w:szCs w:val="22"/>
        </w:rPr>
        <w:t xml:space="preserve">people a year later, a reduction of </w:t>
      </w:r>
      <w:r w:rsidR="00622C28">
        <w:rPr>
          <w:rFonts w:ascii="Times New Roman" w:hAnsi="Times New Roman" w:cs="Times New Roman"/>
          <w:szCs w:val="22"/>
        </w:rPr>
        <w:t>over</w:t>
      </w:r>
      <w:r w:rsidR="007751B8">
        <w:rPr>
          <w:rFonts w:ascii="Times New Roman" w:hAnsi="Times New Roman" w:cs="Times New Roman"/>
          <w:szCs w:val="22"/>
        </w:rPr>
        <w:t xml:space="preserve"> 50%</w:t>
      </w:r>
      <w:r w:rsidR="001105EC">
        <w:rPr>
          <w:rFonts w:ascii="Times New Roman" w:hAnsi="Times New Roman" w:cs="Times New Roman"/>
          <w:szCs w:val="22"/>
        </w:rPr>
        <w:t xml:space="preserve"> from</w:t>
      </w:r>
      <w:r w:rsidR="00622C28">
        <w:rPr>
          <w:rFonts w:ascii="Times New Roman" w:hAnsi="Times New Roman" w:cs="Times New Roman"/>
          <w:szCs w:val="22"/>
        </w:rPr>
        <w:t xml:space="preserve"> 2000</w:t>
      </w:r>
      <w:r w:rsidR="001105EC">
        <w:rPr>
          <w:rFonts w:ascii="Times New Roman" w:hAnsi="Times New Roman" w:cs="Times New Roman"/>
          <w:szCs w:val="22"/>
        </w:rPr>
        <w:t xml:space="preserve"> census</w:t>
      </w:r>
      <w:r w:rsidR="00622C28">
        <w:rPr>
          <w:rFonts w:ascii="Times New Roman" w:hAnsi="Times New Roman" w:cs="Times New Roman"/>
          <w:szCs w:val="22"/>
        </w:rPr>
        <w:t xml:space="preserve"> levels.</w:t>
      </w:r>
    </w:p>
    <w:p w14:paraId="50A4BE58" w14:textId="57DAE7B4" w:rsidR="005671C9" w:rsidRPr="000B58E0" w:rsidRDefault="000E37D1" w:rsidP="00AA0CF4">
      <w:pPr>
        <w:shd w:val="clear" w:color="auto" w:fill="FFFFFF" w:themeFill="background1"/>
        <w:rPr>
          <w:rFonts w:ascii="Times New Roman" w:hAnsi="Times New Roman" w:cs="Times New Roman"/>
          <w:szCs w:val="22"/>
        </w:rPr>
      </w:pPr>
      <w:r w:rsidRPr="000B58E0">
        <w:rPr>
          <w:rFonts w:ascii="Times New Roman" w:hAnsi="Times New Roman" w:cs="Times New Roman"/>
          <w:szCs w:val="22"/>
        </w:rPr>
        <w:t xml:space="preserve">Extreme </w:t>
      </w:r>
      <w:r w:rsidR="005671C9" w:rsidRPr="000B58E0">
        <w:rPr>
          <w:rFonts w:ascii="Times New Roman" w:hAnsi="Times New Roman" w:cs="Times New Roman"/>
          <w:szCs w:val="22"/>
        </w:rPr>
        <w:t>weather</w:t>
      </w:r>
      <w:r w:rsidRPr="000B58E0">
        <w:rPr>
          <w:rFonts w:ascii="Times New Roman" w:hAnsi="Times New Roman" w:cs="Times New Roman"/>
          <w:szCs w:val="22"/>
        </w:rPr>
        <w:t xml:space="preserve"> events</w:t>
      </w:r>
      <w:r w:rsidR="005671C9" w:rsidRPr="000B58E0">
        <w:rPr>
          <w:rFonts w:ascii="Times New Roman" w:hAnsi="Times New Roman" w:cs="Times New Roman"/>
          <w:szCs w:val="22"/>
        </w:rPr>
        <w:t xml:space="preserve"> </w:t>
      </w:r>
      <w:r w:rsidR="00A77F73" w:rsidRPr="000B58E0">
        <w:rPr>
          <w:rFonts w:ascii="Times New Roman" w:hAnsi="Times New Roman" w:cs="Times New Roman"/>
          <w:szCs w:val="22"/>
        </w:rPr>
        <w:t xml:space="preserve">are </w:t>
      </w:r>
      <w:r w:rsidRPr="000B58E0">
        <w:rPr>
          <w:rFonts w:ascii="Times New Roman" w:hAnsi="Times New Roman" w:cs="Times New Roman"/>
          <w:szCs w:val="22"/>
        </w:rPr>
        <w:t xml:space="preserve">also </w:t>
      </w:r>
      <w:r w:rsidR="00A77F73" w:rsidRPr="000B58E0">
        <w:rPr>
          <w:rFonts w:ascii="Times New Roman" w:hAnsi="Times New Roman" w:cs="Times New Roman"/>
          <w:szCs w:val="22"/>
        </w:rPr>
        <w:t xml:space="preserve">becoming more </w:t>
      </w:r>
      <w:r w:rsidRPr="000B58E0">
        <w:rPr>
          <w:rFonts w:ascii="Times New Roman" w:hAnsi="Times New Roman" w:cs="Times New Roman"/>
          <w:szCs w:val="22"/>
        </w:rPr>
        <w:t>expensive.</w:t>
      </w:r>
      <w:r w:rsidR="00AB4CD7" w:rsidRPr="000B58E0">
        <w:rPr>
          <w:rFonts w:ascii="Times New Roman" w:hAnsi="Times New Roman" w:cs="Times New Roman"/>
          <w:szCs w:val="22"/>
          <w:vertAlign w:val="superscript"/>
        </w:rPr>
        <w:fldChar w:fldCharType="begin"/>
      </w:r>
      <w:r w:rsidR="00AB4CD7" w:rsidRPr="000B58E0">
        <w:rPr>
          <w:rFonts w:ascii="Times New Roman" w:hAnsi="Times New Roman" w:cs="Times New Roman"/>
          <w:szCs w:val="22"/>
          <w:vertAlign w:val="superscript"/>
        </w:rPr>
        <w:instrText xml:space="preserve"> NOTEREF _Ref16595933 \h  \* MERGEFORMAT </w:instrText>
      </w:r>
      <w:r w:rsidR="00AB4CD7" w:rsidRPr="000B58E0">
        <w:rPr>
          <w:rFonts w:ascii="Times New Roman" w:hAnsi="Times New Roman" w:cs="Times New Roman"/>
          <w:szCs w:val="22"/>
          <w:vertAlign w:val="superscript"/>
        </w:rPr>
      </w:r>
      <w:r w:rsidR="00AB4CD7" w:rsidRPr="000B58E0">
        <w:rPr>
          <w:rFonts w:ascii="Times New Roman" w:hAnsi="Times New Roman" w:cs="Times New Roman"/>
          <w:szCs w:val="22"/>
          <w:vertAlign w:val="superscript"/>
        </w:rPr>
        <w:fldChar w:fldCharType="separate"/>
      </w:r>
      <w:r w:rsidR="00A228DB">
        <w:rPr>
          <w:rFonts w:ascii="Times New Roman" w:hAnsi="Times New Roman" w:cs="Times New Roman"/>
          <w:szCs w:val="22"/>
          <w:vertAlign w:val="superscript"/>
        </w:rPr>
        <w:t>17</w:t>
      </w:r>
      <w:r w:rsidR="00AB4CD7" w:rsidRPr="000B58E0">
        <w:rPr>
          <w:rFonts w:ascii="Times New Roman" w:hAnsi="Times New Roman" w:cs="Times New Roman"/>
          <w:szCs w:val="22"/>
          <w:vertAlign w:val="superscript"/>
        </w:rPr>
        <w:fldChar w:fldCharType="end"/>
      </w:r>
      <w:r w:rsidR="00A77F73" w:rsidRPr="000B58E0">
        <w:rPr>
          <w:rFonts w:ascii="Times New Roman" w:hAnsi="Times New Roman" w:cs="Times New Roman"/>
          <w:szCs w:val="22"/>
        </w:rPr>
        <w:t xml:space="preserve"> </w:t>
      </w:r>
      <w:r w:rsidRPr="000B58E0">
        <w:rPr>
          <w:rFonts w:ascii="Times New Roman" w:hAnsi="Times New Roman" w:cs="Times New Roman"/>
          <w:szCs w:val="22"/>
        </w:rPr>
        <w:t xml:space="preserve">In 2017, Hurricane Harvey resulted in the flooding of </w:t>
      </w:r>
      <w:r w:rsidR="005A5645" w:rsidRPr="000B58E0">
        <w:rPr>
          <w:rFonts w:ascii="Times New Roman" w:hAnsi="Times New Roman" w:cs="Times New Roman"/>
          <w:szCs w:val="22"/>
        </w:rPr>
        <w:t>185,0</w:t>
      </w:r>
      <w:r w:rsidRPr="000B58E0">
        <w:rPr>
          <w:rFonts w:ascii="Times New Roman" w:hAnsi="Times New Roman" w:cs="Times New Roman"/>
          <w:szCs w:val="22"/>
        </w:rPr>
        <w:t>00 homes in Houston, Texas. In total the storm caused $125 billion in damages, requiring additional funding of emergency servic</w:t>
      </w:r>
      <w:r w:rsidR="00AB4CD7" w:rsidRPr="000B58E0">
        <w:rPr>
          <w:rFonts w:ascii="Times New Roman" w:hAnsi="Times New Roman" w:cs="Times New Roman"/>
          <w:szCs w:val="22"/>
        </w:rPr>
        <w:t>es from the federal government</w:t>
      </w:r>
      <w:r w:rsidRPr="000B58E0">
        <w:rPr>
          <w:rFonts w:ascii="Times New Roman" w:hAnsi="Times New Roman" w:cs="Times New Roman"/>
          <w:szCs w:val="22"/>
        </w:rPr>
        <w:t>.</w:t>
      </w:r>
      <w:r w:rsidR="00AB4CD7" w:rsidRPr="000B58E0">
        <w:rPr>
          <w:rFonts w:ascii="Times New Roman" w:hAnsi="Times New Roman" w:cs="Times New Roman"/>
          <w:szCs w:val="22"/>
          <w:vertAlign w:val="superscript"/>
        </w:rPr>
        <w:fldChar w:fldCharType="begin"/>
      </w:r>
      <w:r w:rsidR="00AB4CD7" w:rsidRPr="000B58E0">
        <w:rPr>
          <w:rFonts w:ascii="Times New Roman" w:hAnsi="Times New Roman" w:cs="Times New Roman"/>
          <w:szCs w:val="22"/>
          <w:vertAlign w:val="superscript"/>
        </w:rPr>
        <w:instrText xml:space="preserve"> NOTEREF _Ref16596073 \h  \* MERGEFORMAT </w:instrText>
      </w:r>
      <w:r w:rsidR="00AB4CD7" w:rsidRPr="000B58E0">
        <w:rPr>
          <w:rFonts w:ascii="Times New Roman" w:hAnsi="Times New Roman" w:cs="Times New Roman"/>
          <w:szCs w:val="22"/>
          <w:vertAlign w:val="superscript"/>
        </w:rPr>
      </w:r>
      <w:r w:rsidR="00AB4CD7" w:rsidRPr="000B58E0">
        <w:rPr>
          <w:rFonts w:ascii="Times New Roman" w:hAnsi="Times New Roman" w:cs="Times New Roman"/>
          <w:szCs w:val="22"/>
          <w:vertAlign w:val="superscript"/>
        </w:rPr>
        <w:fldChar w:fldCharType="separate"/>
      </w:r>
      <w:r w:rsidR="00A228DB">
        <w:rPr>
          <w:rFonts w:ascii="Times New Roman" w:hAnsi="Times New Roman" w:cs="Times New Roman"/>
          <w:szCs w:val="22"/>
          <w:vertAlign w:val="superscript"/>
        </w:rPr>
        <w:t>18</w:t>
      </w:r>
      <w:r w:rsidR="00AB4CD7" w:rsidRPr="000B58E0">
        <w:rPr>
          <w:rFonts w:ascii="Times New Roman" w:hAnsi="Times New Roman" w:cs="Times New Roman"/>
          <w:szCs w:val="22"/>
          <w:vertAlign w:val="superscript"/>
        </w:rPr>
        <w:fldChar w:fldCharType="end"/>
      </w:r>
      <w:r w:rsidRPr="000B58E0">
        <w:rPr>
          <w:rFonts w:ascii="Times New Roman" w:hAnsi="Times New Roman" w:cs="Times New Roman"/>
          <w:szCs w:val="22"/>
        </w:rPr>
        <w:t xml:space="preserve"> </w:t>
      </w:r>
      <w:r w:rsidR="006E1E5E" w:rsidRPr="000B58E0">
        <w:rPr>
          <w:rFonts w:ascii="Times New Roman" w:hAnsi="Times New Roman" w:cs="Times New Roman"/>
          <w:szCs w:val="22"/>
        </w:rPr>
        <w:t xml:space="preserve">Weeks later, </w:t>
      </w:r>
      <w:r w:rsidRPr="000B58E0">
        <w:rPr>
          <w:rFonts w:ascii="Times New Roman" w:hAnsi="Times New Roman" w:cs="Times New Roman"/>
          <w:szCs w:val="22"/>
        </w:rPr>
        <w:t>Hurricane Maria</w:t>
      </w:r>
      <w:r w:rsidR="006E1E5E" w:rsidRPr="000B58E0">
        <w:rPr>
          <w:rFonts w:ascii="Times New Roman" w:hAnsi="Times New Roman" w:cs="Times New Roman"/>
          <w:szCs w:val="22"/>
        </w:rPr>
        <w:t xml:space="preserve"> </w:t>
      </w:r>
      <w:r w:rsidR="00F70AFA" w:rsidRPr="000B58E0">
        <w:rPr>
          <w:rFonts w:ascii="Times New Roman" w:hAnsi="Times New Roman" w:cs="Times New Roman"/>
          <w:szCs w:val="22"/>
        </w:rPr>
        <w:t xml:space="preserve">caused widespread blackouts </w:t>
      </w:r>
      <w:r w:rsidR="006E1E5E" w:rsidRPr="000B58E0">
        <w:rPr>
          <w:rFonts w:ascii="Times New Roman" w:hAnsi="Times New Roman" w:cs="Times New Roman"/>
          <w:szCs w:val="22"/>
        </w:rPr>
        <w:t>for the more than 3.4 million residents of Puerto Rico</w:t>
      </w:r>
      <w:r w:rsidR="007251CF" w:rsidRPr="000B58E0">
        <w:rPr>
          <w:rFonts w:ascii="Times New Roman" w:hAnsi="Times New Roman" w:cs="Times New Roman"/>
          <w:szCs w:val="22"/>
        </w:rPr>
        <w:t>,</w:t>
      </w:r>
      <w:r w:rsidR="00AB4CD7" w:rsidRPr="000B58E0">
        <w:rPr>
          <w:rStyle w:val="EndnoteReference"/>
          <w:rFonts w:ascii="Times New Roman" w:hAnsi="Times New Roman" w:cs="Times New Roman"/>
          <w:szCs w:val="22"/>
        </w:rPr>
        <w:endnoteReference w:id="19"/>
      </w:r>
      <w:r w:rsidR="007251CF" w:rsidRPr="000B58E0">
        <w:rPr>
          <w:rFonts w:ascii="Times New Roman" w:hAnsi="Times New Roman" w:cs="Times New Roman"/>
          <w:szCs w:val="22"/>
        </w:rPr>
        <w:t xml:space="preserve"> and killed</w:t>
      </w:r>
      <w:r w:rsidR="00F70AFA" w:rsidRPr="000B58E0">
        <w:rPr>
          <w:rFonts w:ascii="Times New Roman" w:hAnsi="Times New Roman" w:cs="Times New Roman"/>
          <w:szCs w:val="22"/>
        </w:rPr>
        <w:t xml:space="preserve"> an estimated 2,975 people</w:t>
      </w:r>
      <w:r w:rsidR="006E1E5E" w:rsidRPr="000B58E0">
        <w:rPr>
          <w:rFonts w:ascii="Times New Roman" w:hAnsi="Times New Roman" w:cs="Times New Roman"/>
          <w:szCs w:val="22"/>
        </w:rPr>
        <w:t>.</w:t>
      </w:r>
      <w:r w:rsidR="00AB4CD7" w:rsidRPr="000B58E0">
        <w:rPr>
          <w:rStyle w:val="EndnoteReference"/>
          <w:rFonts w:ascii="Times New Roman" w:hAnsi="Times New Roman" w:cs="Times New Roman"/>
          <w:szCs w:val="22"/>
        </w:rPr>
        <w:endnoteReference w:id="20"/>
      </w:r>
      <w:r w:rsidR="006E1E5E" w:rsidRPr="000B58E0">
        <w:rPr>
          <w:rFonts w:ascii="Times New Roman" w:hAnsi="Times New Roman" w:cs="Times New Roman"/>
          <w:szCs w:val="22"/>
        </w:rPr>
        <w:t xml:space="preserve"> Since the storm, the local government has struggled to manage the recovery, and around 130,000 have fled the area.</w:t>
      </w:r>
    </w:p>
    <w:p w14:paraId="5B2710A1" w14:textId="7D336FD3" w:rsidR="00B0691A" w:rsidRPr="000B58E0" w:rsidRDefault="00BB7EA6" w:rsidP="00AA0CF4">
      <w:pPr>
        <w:rPr>
          <w:rFonts w:ascii="Times New Roman" w:hAnsi="Times New Roman" w:cs="Times New Roman"/>
          <w:szCs w:val="22"/>
        </w:rPr>
      </w:pPr>
      <w:r w:rsidRPr="000B58E0">
        <w:rPr>
          <w:rFonts w:ascii="Times New Roman" w:hAnsi="Times New Roman" w:cs="Times New Roman"/>
          <w:szCs w:val="22"/>
        </w:rPr>
        <w:t>While migration from sudden and extreme weather events is concerning and likely to increase with climate change, on average their impact is temporary and lesser in magnitude than migration strictly due to increases in temperature and prec</w:t>
      </w:r>
      <w:r w:rsidR="00A553FD" w:rsidRPr="000B58E0">
        <w:rPr>
          <w:rFonts w:ascii="Times New Roman" w:hAnsi="Times New Roman" w:cs="Times New Roman"/>
          <w:szCs w:val="22"/>
        </w:rPr>
        <w:t>ipitation</w:t>
      </w:r>
      <w:r w:rsidRPr="000B58E0">
        <w:rPr>
          <w:rFonts w:ascii="Times New Roman" w:hAnsi="Times New Roman" w:cs="Times New Roman"/>
          <w:szCs w:val="22"/>
        </w:rPr>
        <w:t>.</w:t>
      </w:r>
      <w:bookmarkStart w:id="9" w:name="_Ref16597472"/>
      <w:r w:rsidR="00A553FD" w:rsidRPr="000B58E0">
        <w:rPr>
          <w:rStyle w:val="EndnoteReference"/>
          <w:rFonts w:ascii="Times New Roman" w:hAnsi="Times New Roman" w:cs="Times New Roman"/>
          <w:szCs w:val="22"/>
        </w:rPr>
        <w:endnoteReference w:id="21"/>
      </w:r>
      <w:bookmarkEnd w:id="9"/>
      <w:r w:rsidRPr="000B58E0">
        <w:rPr>
          <w:rFonts w:ascii="Times New Roman" w:hAnsi="Times New Roman" w:cs="Times New Roman"/>
          <w:szCs w:val="22"/>
        </w:rPr>
        <w:t xml:space="preserve"> The</w:t>
      </w:r>
      <w:r w:rsidR="00C15289" w:rsidRPr="000B58E0">
        <w:rPr>
          <w:rFonts w:ascii="Times New Roman" w:hAnsi="Times New Roman" w:cs="Times New Roman"/>
          <w:szCs w:val="22"/>
        </w:rPr>
        <w:t xml:space="preserve"> scientific literature suggests that much of climate migration will </w:t>
      </w:r>
      <w:r w:rsidR="00891D57" w:rsidRPr="000B58E0">
        <w:rPr>
          <w:rFonts w:ascii="Times New Roman" w:hAnsi="Times New Roman" w:cs="Times New Roman"/>
          <w:szCs w:val="22"/>
        </w:rPr>
        <w:t>b</w:t>
      </w:r>
      <w:r w:rsidR="00C15289" w:rsidRPr="000B58E0">
        <w:rPr>
          <w:rFonts w:ascii="Times New Roman" w:hAnsi="Times New Roman" w:cs="Times New Roman"/>
          <w:szCs w:val="22"/>
        </w:rPr>
        <w:t>e more gradual and as a result of economic pressures.</w:t>
      </w:r>
      <w:bookmarkStart w:id="10" w:name="_Ref16597574"/>
      <w:r w:rsidR="00A553FD" w:rsidRPr="000B58E0">
        <w:rPr>
          <w:rStyle w:val="EndnoteReference"/>
          <w:rFonts w:ascii="Times New Roman" w:hAnsi="Times New Roman" w:cs="Times New Roman"/>
          <w:szCs w:val="22"/>
        </w:rPr>
        <w:endnoteReference w:id="22"/>
      </w:r>
      <w:bookmarkEnd w:id="10"/>
      <w:r w:rsidR="00A553FD" w:rsidRPr="000B58E0">
        <w:rPr>
          <w:rFonts w:ascii="Times New Roman" w:hAnsi="Times New Roman" w:cs="Times New Roman"/>
          <w:szCs w:val="22"/>
          <w:vertAlign w:val="superscript"/>
        </w:rPr>
        <w:t>,</w:t>
      </w:r>
      <w:bookmarkStart w:id="11" w:name="_Ref16597331"/>
      <w:r w:rsidR="00A553FD" w:rsidRPr="000B58E0">
        <w:rPr>
          <w:rStyle w:val="EndnoteReference"/>
          <w:rFonts w:ascii="Times New Roman" w:hAnsi="Times New Roman" w:cs="Times New Roman"/>
          <w:szCs w:val="22"/>
        </w:rPr>
        <w:endnoteReference w:id="23"/>
      </w:r>
      <w:bookmarkEnd w:id="11"/>
      <w:r w:rsidR="00C15289" w:rsidRPr="000B58E0">
        <w:rPr>
          <w:rFonts w:ascii="Times New Roman" w:hAnsi="Times New Roman" w:cs="Times New Roman"/>
          <w:szCs w:val="22"/>
        </w:rPr>
        <w:t xml:space="preserve"> In the next section, we discuss</w:t>
      </w:r>
      <w:r w:rsidR="00687F25" w:rsidRPr="000B58E0">
        <w:rPr>
          <w:rFonts w:ascii="Times New Roman" w:hAnsi="Times New Roman" w:cs="Times New Roman"/>
          <w:szCs w:val="22"/>
        </w:rPr>
        <w:t xml:space="preserve"> the general theory on the</w:t>
      </w:r>
      <w:r w:rsidR="00C15289" w:rsidRPr="000B58E0">
        <w:rPr>
          <w:rFonts w:ascii="Times New Roman" w:hAnsi="Times New Roman" w:cs="Times New Roman"/>
          <w:szCs w:val="22"/>
        </w:rPr>
        <w:t xml:space="preserve"> drivers of </w:t>
      </w:r>
      <w:r w:rsidR="00687F25" w:rsidRPr="000B58E0">
        <w:rPr>
          <w:rFonts w:ascii="Times New Roman" w:hAnsi="Times New Roman" w:cs="Times New Roman"/>
          <w:szCs w:val="22"/>
        </w:rPr>
        <w:t>this migration.</w:t>
      </w:r>
    </w:p>
    <w:p w14:paraId="04B5E874" w14:textId="77777777" w:rsidR="002E54C8" w:rsidRPr="000B58E0" w:rsidRDefault="002E54C8" w:rsidP="00AA0CF4">
      <w:pPr>
        <w:rPr>
          <w:rFonts w:ascii="Times New Roman" w:hAnsi="Times New Roman" w:cs="Times New Roman"/>
        </w:rPr>
      </w:pPr>
    </w:p>
    <w:p w14:paraId="51A35633" w14:textId="0CD299DB" w:rsidR="00BD6810" w:rsidRPr="000B58E0" w:rsidRDefault="00BD6810" w:rsidP="00AA0CF4">
      <w:pPr>
        <w:pStyle w:val="Heading3"/>
        <w:rPr>
          <w:rFonts w:ascii="Times New Roman" w:hAnsi="Times New Roman" w:cs="Times New Roman"/>
          <w:sz w:val="22"/>
          <w:szCs w:val="22"/>
        </w:rPr>
      </w:pPr>
      <w:r w:rsidRPr="000B58E0">
        <w:rPr>
          <w:rFonts w:ascii="Times New Roman" w:hAnsi="Times New Roman" w:cs="Times New Roman"/>
          <w:sz w:val="22"/>
          <w:szCs w:val="22"/>
        </w:rPr>
        <w:t>Fac</w:t>
      </w:r>
      <w:r w:rsidR="00347AEE">
        <w:rPr>
          <w:rFonts w:ascii="Times New Roman" w:hAnsi="Times New Roman" w:cs="Times New Roman"/>
          <w:sz w:val="22"/>
          <w:szCs w:val="22"/>
        </w:rPr>
        <w:t>tors Influencing Decisions to M</w:t>
      </w:r>
      <w:r w:rsidRPr="000B58E0">
        <w:rPr>
          <w:rFonts w:ascii="Times New Roman" w:hAnsi="Times New Roman" w:cs="Times New Roman"/>
          <w:sz w:val="22"/>
          <w:szCs w:val="22"/>
        </w:rPr>
        <w:t>igrate</w:t>
      </w:r>
    </w:p>
    <w:p w14:paraId="022EB4E1" w14:textId="4FF20925" w:rsidR="00B244E1" w:rsidRPr="000B58E0" w:rsidRDefault="001D6D54" w:rsidP="00AA0CF4">
      <w:pPr>
        <w:rPr>
          <w:rFonts w:ascii="Times New Roman" w:hAnsi="Times New Roman" w:cs="Times New Roman"/>
          <w:szCs w:val="22"/>
        </w:rPr>
      </w:pPr>
      <w:r w:rsidRPr="000B58E0">
        <w:rPr>
          <w:rFonts w:ascii="Times New Roman" w:hAnsi="Times New Roman" w:cs="Times New Roman"/>
          <w:szCs w:val="22"/>
        </w:rPr>
        <w:t>The factors influencing decisions to migrate are generally broken into one of three categories.</w:t>
      </w:r>
      <w:bookmarkStart w:id="12" w:name="_Ref16597366"/>
      <w:r w:rsidR="00AB2D89" w:rsidRPr="000B58E0">
        <w:rPr>
          <w:rStyle w:val="EndnoteReference"/>
          <w:rFonts w:ascii="Times New Roman" w:hAnsi="Times New Roman" w:cs="Times New Roman"/>
          <w:szCs w:val="22"/>
        </w:rPr>
        <w:endnoteReference w:id="24"/>
      </w:r>
      <w:bookmarkEnd w:id="12"/>
      <w:r w:rsidRPr="000B58E0">
        <w:rPr>
          <w:rFonts w:ascii="Times New Roman" w:hAnsi="Times New Roman" w:cs="Times New Roman"/>
          <w:szCs w:val="22"/>
        </w:rPr>
        <w:t xml:space="preserve"> First</w:t>
      </w:r>
      <w:r w:rsidR="00E21F77" w:rsidRPr="000B58E0">
        <w:rPr>
          <w:rFonts w:ascii="Times New Roman" w:hAnsi="Times New Roman" w:cs="Times New Roman"/>
          <w:szCs w:val="22"/>
        </w:rPr>
        <w:t>, push factors</w:t>
      </w:r>
      <w:r w:rsidRPr="000B58E0">
        <w:rPr>
          <w:rFonts w:ascii="Times New Roman" w:hAnsi="Times New Roman" w:cs="Times New Roman"/>
          <w:szCs w:val="22"/>
        </w:rPr>
        <w:t xml:space="preserve"> are the characteristics of the individual’s origin that </w:t>
      </w:r>
      <w:r w:rsidR="00347AEE">
        <w:rPr>
          <w:rFonts w:ascii="Times New Roman" w:hAnsi="Times New Roman" w:cs="Times New Roman"/>
          <w:szCs w:val="22"/>
        </w:rPr>
        <w:t>they wish to leave behind. S</w:t>
      </w:r>
      <w:r w:rsidR="00E21F77" w:rsidRPr="000B58E0">
        <w:rPr>
          <w:rFonts w:ascii="Times New Roman" w:hAnsi="Times New Roman" w:cs="Times New Roman"/>
          <w:szCs w:val="22"/>
        </w:rPr>
        <w:t>econd</w:t>
      </w:r>
      <w:r w:rsidR="00347AEE">
        <w:rPr>
          <w:rFonts w:ascii="Times New Roman" w:hAnsi="Times New Roman" w:cs="Times New Roman"/>
          <w:szCs w:val="22"/>
        </w:rPr>
        <w:t>,</w:t>
      </w:r>
      <w:r w:rsidR="00E21F77" w:rsidRPr="000B58E0">
        <w:rPr>
          <w:rFonts w:ascii="Times New Roman" w:hAnsi="Times New Roman" w:cs="Times New Roman"/>
          <w:szCs w:val="22"/>
        </w:rPr>
        <w:t xml:space="preserve"> pull factors </w:t>
      </w:r>
      <w:r w:rsidR="00347AEE">
        <w:rPr>
          <w:rFonts w:ascii="Times New Roman" w:hAnsi="Times New Roman" w:cs="Times New Roman"/>
          <w:szCs w:val="22"/>
        </w:rPr>
        <w:t xml:space="preserve">are those that </w:t>
      </w:r>
      <w:r w:rsidR="00E21F77" w:rsidRPr="000B58E0">
        <w:rPr>
          <w:rFonts w:ascii="Times New Roman" w:hAnsi="Times New Roman" w:cs="Times New Roman"/>
          <w:szCs w:val="22"/>
        </w:rPr>
        <w:t xml:space="preserve">draw the individual to the destination. </w:t>
      </w:r>
      <w:r w:rsidR="00AF3F05" w:rsidRPr="000B58E0">
        <w:rPr>
          <w:rFonts w:ascii="Times New Roman" w:hAnsi="Times New Roman" w:cs="Times New Roman"/>
          <w:szCs w:val="22"/>
        </w:rPr>
        <w:t xml:space="preserve">Within each are </w:t>
      </w:r>
      <w:r w:rsidR="00E22647" w:rsidRPr="000B58E0">
        <w:rPr>
          <w:rFonts w:ascii="Times New Roman" w:hAnsi="Times New Roman" w:cs="Times New Roman"/>
          <w:szCs w:val="22"/>
        </w:rPr>
        <w:t>economic, social, and environmental drivers, and a</w:t>
      </w:r>
      <w:r w:rsidR="00E21F77" w:rsidRPr="000B58E0">
        <w:rPr>
          <w:rFonts w:ascii="Times New Roman" w:hAnsi="Times New Roman" w:cs="Times New Roman"/>
          <w:szCs w:val="22"/>
        </w:rPr>
        <w:t>s the categories are the converse of each other, the underlying</w:t>
      </w:r>
      <w:r w:rsidR="0020507E" w:rsidRPr="000B58E0">
        <w:rPr>
          <w:rFonts w:ascii="Times New Roman" w:hAnsi="Times New Roman" w:cs="Times New Roman"/>
          <w:szCs w:val="22"/>
        </w:rPr>
        <w:t xml:space="preserve"> causes are related. A downturn in their local economy is compared to the demand for workers and higher wages of another. Subpar school districts where they currently live are weighed against educational opportunities of the destination. Storm damage in the Gulf area is compared to the climate amenities of the Northwest.</w:t>
      </w:r>
    </w:p>
    <w:p w14:paraId="54DDC0C0" w14:textId="55B80BFF" w:rsidR="002D06E4" w:rsidRPr="000B58E0" w:rsidRDefault="00AB1E44" w:rsidP="00AA0CF4">
      <w:pPr>
        <w:rPr>
          <w:rFonts w:ascii="Times New Roman" w:hAnsi="Times New Roman" w:cs="Times New Roman"/>
          <w:szCs w:val="22"/>
        </w:rPr>
      </w:pPr>
      <w:r w:rsidRPr="000B58E0">
        <w:rPr>
          <w:rFonts w:ascii="Times New Roman" w:hAnsi="Times New Roman" w:cs="Times New Roman"/>
          <w:szCs w:val="22"/>
        </w:rPr>
        <w:t>The third set of factors influencing migration are intervening factors, which either facilitate or hinder the ability to move.</w:t>
      </w:r>
      <w:r w:rsidR="00185FF0" w:rsidRPr="000B58E0">
        <w:rPr>
          <w:rFonts w:ascii="Times New Roman" w:hAnsi="Times New Roman" w:cs="Times New Roman"/>
          <w:szCs w:val="22"/>
        </w:rPr>
        <w:t xml:space="preserve"> These might include restrictions on immigration or availability of funds for moving. </w:t>
      </w:r>
      <w:proofErr w:type="gramStart"/>
      <w:r w:rsidR="00185FF0" w:rsidRPr="000B58E0">
        <w:rPr>
          <w:rFonts w:ascii="Times New Roman" w:hAnsi="Times New Roman" w:cs="Times New Roman"/>
          <w:szCs w:val="22"/>
        </w:rPr>
        <w:t>Typically</w:t>
      </w:r>
      <w:proofErr w:type="gramEnd"/>
      <w:r w:rsidR="00BD6810" w:rsidRPr="000B58E0">
        <w:rPr>
          <w:rFonts w:ascii="Times New Roman" w:hAnsi="Times New Roman" w:cs="Times New Roman"/>
          <w:szCs w:val="22"/>
        </w:rPr>
        <w:t xml:space="preserve"> the choice </w:t>
      </w:r>
      <w:r w:rsidR="00185FF0" w:rsidRPr="000B58E0">
        <w:rPr>
          <w:rFonts w:ascii="Times New Roman" w:hAnsi="Times New Roman" w:cs="Times New Roman"/>
          <w:szCs w:val="22"/>
        </w:rPr>
        <w:t xml:space="preserve">also </w:t>
      </w:r>
      <w:r w:rsidR="00BD6810" w:rsidRPr="000B58E0">
        <w:rPr>
          <w:rFonts w:ascii="Times New Roman" w:hAnsi="Times New Roman" w:cs="Times New Roman"/>
          <w:szCs w:val="22"/>
        </w:rPr>
        <w:t xml:space="preserve">depends on whether there is an existing social network of friends or family in </w:t>
      </w:r>
      <w:r w:rsidR="00347AEE">
        <w:rPr>
          <w:rFonts w:ascii="Times New Roman" w:hAnsi="Times New Roman" w:cs="Times New Roman"/>
          <w:szCs w:val="22"/>
        </w:rPr>
        <w:t xml:space="preserve">the </w:t>
      </w:r>
      <w:r w:rsidR="00BD6810" w:rsidRPr="000B58E0">
        <w:rPr>
          <w:rFonts w:ascii="Times New Roman" w:hAnsi="Times New Roman" w:cs="Times New Roman"/>
          <w:szCs w:val="22"/>
        </w:rPr>
        <w:t>new</w:t>
      </w:r>
      <w:r w:rsidR="00347AEE">
        <w:rPr>
          <w:rFonts w:ascii="Times New Roman" w:hAnsi="Times New Roman" w:cs="Times New Roman"/>
          <w:szCs w:val="22"/>
        </w:rPr>
        <w:t xml:space="preserve"> or old</w:t>
      </w:r>
      <w:r w:rsidR="00BD6810" w:rsidRPr="000B58E0">
        <w:rPr>
          <w:rFonts w:ascii="Times New Roman" w:hAnsi="Times New Roman" w:cs="Times New Roman"/>
          <w:szCs w:val="22"/>
        </w:rPr>
        <w:t xml:space="preserve"> area. </w:t>
      </w:r>
      <w:r w:rsidR="00C812D6">
        <w:rPr>
          <w:rFonts w:ascii="Times New Roman" w:hAnsi="Times New Roman" w:cs="Times New Roman"/>
          <w:szCs w:val="22"/>
        </w:rPr>
        <w:t xml:space="preserve">Social ties or the presence of a historic family home may make individuals reluctant to move, regardless of economic or environmental conditions. </w:t>
      </w:r>
      <w:r w:rsidR="00185FF0" w:rsidRPr="000B58E0">
        <w:rPr>
          <w:rFonts w:ascii="Times New Roman" w:hAnsi="Times New Roman" w:cs="Times New Roman"/>
          <w:szCs w:val="22"/>
        </w:rPr>
        <w:t>Furthermore, n</w:t>
      </w:r>
      <w:r w:rsidR="00BD6810" w:rsidRPr="000B58E0">
        <w:rPr>
          <w:rFonts w:ascii="Times New Roman" w:hAnsi="Times New Roman" w:cs="Times New Roman"/>
          <w:szCs w:val="22"/>
        </w:rPr>
        <w:t xml:space="preserve">ot all </w:t>
      </w:r>
      <w:r w:rsidR="00185FF0" w:rsidRPr="000B58E0">
        <w:rPr>
          <w:rFonts w:ascii="Times New Roman" w:hAnsi="Times New Roman" w:cs="Times New Roman"/>
          <w:szCs w:val="22"/>
        </w:rPr>
        <w:t>groups</w:t>
      </w:r>
      <w:r w:rsidR="00BD6810" w:rsidRPr="000B58E0">
        <w:rPr>
          <w:rFonts w:ascii="Times New Roman" w:hAnsi="Times New Roman" w:cs="Times New Roman"/>
          <w:szCs w:val="22"/>
        </w:rPr>
        <w:t xml:space="preserve"> can or will migrate</w:t>
      </w:r>
      <w:r w:rsidR="00C812D6">
        <w:rPr>
          <w:rFonts w:ascii="Times New Roman" w:hAnsi="Times New Roman" w:cs="Times New Roman"/>
          <w:szCs w:val="22"/>
        </w:rPr>
        <w:t>. S</w:t>
      </w:r>
      <w:r w:rsidR="00BD6810" w:rsidRPr="000B58E0">
        <w:rPr>
          <w:rFonts w:ascii="Times New Roman" w:hAnsi="Times New Roman" w:cs="Times New Roman"/>
          <w:szCs w:val="22"/>
        </w:rPr>
        <w:t>ome population segments, su</w:t>
      </w:r>
      <w:r w:rsidR="00763AF0" w:rsidRPr="000B58E0">
        <w:rPr>
          <w:rFonts w:ascii="Times New Roman" w:hAnsi="Times New Roman" w:cs="Times New Roman"/>
          <w:szCs w:val="22"/>
        </w:rPr>
        <w:t xml:space="preserve">ch as the elderly or poor, </w:t>
      </w:r>
      <w:r w:rsidR="00BD6810" w:rsidRPr="000B58E0">
        <w:rPr>
          <w:rFonts w:ascii="Times New Roman" w:hAnsi="Times New Roman" w:cs="Times New Roman"/>
          <w:szCs w:val="22"/>
        </w:rPr>
        <w:t xml:space="preserve">cannot afford to </w:t>
      </w:r>
      <w:r w:rsidR="00C812D6">
        <w:rPr>
          <w:rFonts w:ascii="Times New Roman" w:hAnsi="Times New Roman" w:cs="Times New Roman"/>
          <w:szCs w:val="22"/>
        </w:rPr>
        <w:t>move</w:t>
      </w:r>
      <w:r w:rsidR="00BD6810" w:rsidRPr="000B58E0">
        <w:rPr>
          <w:rFonts w:ascii="Times New Roman" w:hAnsi="Times New Roman" w:cs="Times New Roman"/>
          <w:szCs w:val="22"/>
        </w:rPr>
        <w:t xml:space="preserve"> to a </w:t>
      </w:r>
      <w:r w:rsidR="002E54C8" w:rsidRPr="000B58E0">
        <w:rPr>
          <w:rFonts w:ascii="Times New Roman" w:hAnsi="Times New Roman" w:cs="Times New Roman"/>
          <w:szCs w:val="22"/>
        </w:rPr>
        <w:t>new and safer area.</w:t>
      </w:r>
      <w:r w:rsidR="00185FF0" w:rsidRPr="000B58E0">
        <w:rPr>
          <w:rFonts w:ascii="Times New Roman" w:hAnsi="Times New Roman" w:cs="Times New Roman"/>
          <w:szCs w:val="22"/>
        </w:rPr>
        <w:t xml:space="preserve"> Often in </w:t>
      </w:r>
      <w:r w:rsidR="00FC14E0" w:rsidRPr="000B58E0">
        <w:rPr>
          <w:rFonts w:ascii="Times New Roman" w:hAnsi="Times New Roman" w:cs="Times New Roman"/>
          <w:szCs w:val="22"/>
        </w:rPr>
        <w:t xml:space="preserve">the </w:t>
      </w:r>
      <w:r w:rsidR="00185FF0" w:rsidRPr="000B58E0">
        <w:rPr>
          <w:rFonts w:ascii="Times New Roman" w:hAnsi="Times New Roman" w:cs="Times New Roman"/>
          <w:szCs w:val="22"/>
        </w:rPr>
        <w:t>case of</w:t>
      </w:r>
      <w:r w:rsidR="00F54CE7" w:rsidRPr="000B58E0">
        <w:rPr>
          <w:rFonts w:ascii="Times New Roman" w:hAnsi="Times New Roman" w:cs="Times New Roman"/>
          <w:szCs w:val="22"/>
        </w:rPr>
        <w:t xml:space="preserve"> </w:t>
      </w:r>
      <w:r w:rsidR="00185FF0" w:rsidRPr="000B58E0">
        <w:rPr>
          <w:rFonts w:ascii="Times New Roman" w:hAnsi="Times New Roman" w:cs="Times New Roman"/>
          <w:szCs w:val="22"/>
        </w:rPr>
        <w:t xml:space="preserve">environmental and natural disasters, the elderly </w:t>
      </w:r>
      <w:proofErr w:type="gramStart"/>
      <w:r w:rsidR="00185FF0" w:rsidRPr="000B58E0">
        <w:rPr>
          <w:rFonts w:ascii="Times New Roman" w:hAnsi="Times New Roman" w:cs="Times New Roman"/>
          <w:szCs w:val="22"/>
        </w:rPr>
        <w:t>are</w:t>
      </w:r>
      <w:proofErr w:type="gramEnd"/>
      <w:r w:rsidR="00185FF0" w:rsidRPr="000B58E0">
        <w:rPr>
          <w:rFonts w:ascii="Times New Roman" w:hAnsi="Times New Roman" w:cs="Times New Roman"/>
          <w:szCs w:val="22"/>
        </w:rPr>
        <w:t xml:space="preserve"> disproportionally </w:t>
      </w:r>
      <w:r w:rsidR="00F54CE7" w:rsidRPr="000B58E0">
        <w:rPr>
          <w:rFonts w:ascii="Times New Roman" w:hAnsi="Times New Roman" w:cs="Times New Roman"/>
          <w:szCs w:val="22"/>
        </w:rPr>
        <w:t>affected</w:t>
      </w:r>
      <w:r w:rsidR="002D06E4" w:rsidRPr="000B58E0">
        <w:rPr>
          <w:rFonts w:ascii="Times New Roman" w:hAnsi="Times New Roman" w:cs="Times New Roman"/>
          <w:szCs w:val="22"/>
        </w:rPr>
        <w:t xml:space="preserve">: 60% of those who </w:t>
      </w:r>
      <w:r w:rsidR="00FC14E0" w:rsidRPr="000B58E0">
        <w:rPr>
          <w:rFonts w:ascii="Times New Roman" w:hAnsi="Times New Roman" w:cs="Times New Roman"/>
          <w:szCs w:val="22"/>
        </w:rPr>
        <w:t>died</w:t>
      </w:r>
      <w:r w:rsidR="002D06E4" w:rsidRPr="000B58E0">
        <w:rPr>
          <w:rFonts w:ascii="Times New Roman" w:hAnsi="Times New Roman" w:cs="Times New Roman"/>
          <w:szCs w:val="22"/>
        </w:rPr>
        <w:t xml:space="preserve"> during Hurricane Katrina were above the age of 65.</w:t>
      </w:r>
      <w:r w:rsidR="00AB2D89" w:rsidRPr="000B58E0">
        <w:rPr>
          <w:rStyle w:val="EndnoteReference"/>
          <w:rFonts w:ascii="Times New Roman" w:hAnsi="Times New Roman" w:cs="Times New Roman"/>
          <w:szCs w:val="22"/>
        </w:rPr>
        <w:endnoteReference w:id="25"/>
      </w:r>
      <w:r w:rsidR="00C812D6">
        <w:rPr>
          <w:rFonts w:ascii="Times New Roman" w:hAnsi="Times New Roman" w:cs="Times New Roman"/>
          <w:szCs w:val="22"/>
        </w:rPr>
        <w:t xml:space="preserve"> </w:t>
      </w:r>
    </w:p>
    <w:p w14:paraId="5A387B9D" w14:textId="4D98F364" w:rsidR="00D76379" w:rsidRPr="000B58E0" w:rsidRDefault="00A41928" w:rsidP="00AA0CF4">
      <w:pPr>
        <w:spacing w:after="0" w:line="276" w:lineRule="auto"/>
        <w:jc w:val="center"/>
        <w:rPr>
          <w:rFonts w:ascii="Times New Roman" w:hAnsi="Times New Roman" w:cs="Times New Roman"/>
          <w:b/>
          <w:szCs w:val="22"/>
        </w:rPr>
      </w:pPr>
      <w:r w:rsidRPr="000B58E0">
        <w:rPr>
          <w:rFonts w:ascii="Times New Roman" w:hAnsi="Times New Roman" w:cs="Times New Roman"/>
          <w:b/>
          <w:szCs w:val="22"/>
        </w:rPr>
        <w:lastRenderedPageBreak/>
        <w:t xml:space="preserve">Figure </w:t>
      </w:r>
      <w:r w:rsidR="00DF5845" w:rsidRPr="000B58E0">
        <w:rPr>
          <w:rFonts w:ascii="Times New Roman" w:hAnsi="Times New Roman" w:cs="Times New Roman"/>
          <w:b/>
          <w:szCs w:val="22"/>
        </w:rPr>
        <w:t>3</w:t>
      </w:r>
      <w:r w:rsidRPr="000B58E0">
        <w:rPr>
          <w:rFonts w:ascii="Times New Roman" w:hAnsi="Times New Roman" w:cs="Times New Roman"/>
          <w:b/>
          <w:szCs w:val="22"/>
        </w:rPr>
        <w:t xml:space="preserve">: </w:t>
      </w:r>
      <w:r w:rsidR="00AB1ACA" w:rsidRPr="000B58E0">
        <w:rPr>
          <w:rFonts w:ascii="Times New Roman" w:hAnsi="Times New Roman" w:cs="Times New Roman"/>
          <w:b/>
          <w:szCs w:val="22"/>
        </w:rPr>
        <w:t>Push, Pull, and Intervening Factors of Migration</w:t>
      </w:r>
      <w:r w:rsidR="00D76379" w:rsidRPr="000B58E0">
        <w:rPr>
          <w:rFonts w:ascii="Times New Roman" w:hAnsi="Times New Roman" w:cs="Times New Roman"/>
          <w:b/>
          <w:noProof/>
          <w:szCs w:val="22"/>
        </w:rPr>
        <mc:AlternateContent>
          <mc:Choice Requires="wpc">
            <w:drawing>
              <wp:inline distT="0" distB="0" distL="0" distR="0" wp14:anchorId="6E0FFD48" wp14:editId="76749D7A">
                <wp:extent cx="5931535" cy="2852382"/>
                <wp:effectExtent l="0" t="0" r="0" b="0"/>
                <wp:docPr id="4"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 name="Text Box 5"/>
                        <wps:cNvSpPr txBox="1"/>
                        <wps:spPr>
                          <a:xfrm>
                            <a:off x="572510" y="0"/>
                            <a:ext cx="1455089" cy="612171"/>
                          </a:xfrm>
                          <a:prstGeom prst="rect">
                            <a:avLst/>
                          </a:prstGeom>
                          <a:solidFill>
                            <a:schemeClr val="lt1"/>
                          </a:solidFill>
                          <a:ln w="6350">
                            <a:noFill/>
                          </a:ln>
                        </wps:spPr>
                        <wps:txbx>
                          <w:txbxContent>
                            <w:p w14:paraId="3A2C19B9" w14:textId="77777777" w:rsidR="009D57A8" w:rsidRPr="00D76379" w:rsidRDefault="009D57A8" w:rsidP="00D76379">
                              <w:pPr>
                                <w:spacing w:after="0" w:line="240" w:lineRule="auto"/>
                                <w:jc w:val="center"/>
                                <w:rPr>
                                  <w:rFonts w:ascii="Times New Roman" w:hAnsi="Times New Roman" w:cs="Times New Roman"/>
                                  <w:b/>
                                  <w:sz w:val="16"/>
                                  <w:szCs w:val="16"/>
                                </w:rPr>
                              </w:pPr>
                              <w:r w:rsidRPr="00D76379">
                                <w:rPr>
                                  <w:rFonts w:ascii="Times New Roman" w:hAnsi="Times New Roman" w:cs="Times New Roman"/>
                                  <w:b/>
                                  <w:sz w:val="16"/>
                                  <w:szCs w:val="16"/>
                                </w:rPr>
                                <w:t>Environmental Drivers</w:t>
                              </w:r>
                            </w:p>
                            <w:p w14:paraId="48E3A37A" w14:textId="77777777" w:rsidR="009D57A8" w:rsidRDefault="009D57A8" w:rsidP="00D76379">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Hazard Exposure</w:t>
                              </w:r>
                              <w:r w:rsidRPr="00B43C21">
                                <w:rPr>
                                  <w:rFonts w:ascii="Times New Roman" w:hAnsi="Times New Roman" w:cs="Times New Roman"/>
                                  <w:color w:val="FF0000"/>
                                  <w:sz w:val="16"/>
                                  <w:szCs w:val="16"/>
                                </w:rPr>
                                <w:t>*</w:t>
                              </w:r>
                            </w:p>
                            <w:p w14:paraId="60034DEB" w14:textId="77777777" w:rsidR="009D57A8" w:rsidRDefault="009D57A8" w:rsidP="00D76379">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Agricultural Productivity</w:t>
                              </w:r>
                              <w:r w:rsidRPr="00B43C21">
                                <w:rPr>
                                  <w:rFonts w:ascii="Times New Roman" w:hAnsi="Times New Roman" w:cs="Times New Roman"/>
                                  <w:color w:val="FF0000"/>
                                  <w:sz w:val="16"/>
                                  <w:szCs w:val="16"/>
                                </w:rPr>
                                <w:t>*</w:t>
                              </w:r>
                            </w:p>
                            <w:p w14:paraId="79D11EF6" w14:textId="77777777" w:rsidR="009D57A8" w:rsidRPr="00D76379" w:rsidRDefault="009D57A8" w:rsidP="00D76379">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Climate Amenities</w:t>
                              </w:r>
                              <w:r w:rsidRPr="00B43C21">
                                <w:rPr>
                                  <w:rFonts w:ascii="Times New Roman" w:hAnsi="Times New Roman" w:cs="Times New Roman"/>
                                  <w:color w:val="FF0000"/>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5"/>
                        <wps:cNvSpPr txBox="1"/>
                        <wps:spPr>
                          <a:xfrm>
                            <a:off x="2274096" y="88483"/>
                            <a:ext cx="1454785" cy="635635"/>
                          </a:xfrm>
                          <a:prstGeom prst="rect">
                            <a:avLst/>
                          </a:prstGeom>
                          <a:solidFill>
                            <a:schemeClr val="lt1"/>
                          </a:solidFill>
                          <a:ln w="6350">
                            <a:noFill/>
                          </a:ln>
                        </wps:spPr>
                        <wps:txbx>
                          <w:txbxContent>
                            <w:p w14:paraId="4DFA030F" w14:textId="77777777" w:rsidR="009D57A8" w:rsidRPr="00D76379" w:rsidRDefault="009D57A8" w:rsidP="00D76379">
                              <w:pPr>
                                <w:pStyle w:val="NormalWeb"/>
                                <w:spacing w:before="0" w:beforeAutospacing="0" w:after="0" w:afterAutospacing="0"/>
                                <w:jc w:val="center"/>
                                <w:rPr>
                                  <w:b/>
                                  <w:color w:val="000000"/>
                                  <w:sz w:val="16"/>
                                  <w:szCs w:val="16"/>
                                </w:rPr>
                              </w:pPr>
                              <w:r w:rsidRPr="00D76379">
                                <w:rPr>
                                  <w:b/>
                                  <w:color w:val="000000"/>
                                  <w:sz w:val="16"/>
                                  <w:szCs w:val="16"/>
                                </w:rPr>
                                <w:t>Intervening Factors</w:t>
                              </w:r>
                            </w:p>
                            <w:p w14:paraId="0B5446B2" w14:textId="77777777" w:rsidR="009D57A8" w:rsidRPr="00D76379" w:rsidRDefault="009D57A8" w:rsidP="00D76379">
                              <w:pPr>
                                <w:pStyle w:val="NormalWeb"/>
                                <w:spacing w:before="0" w:beforeAutospacing="0" w:after="0" w:afterAutospacing="0"/>
                                <w:jc w:val="center"/>
                                <w:rPr>
                                  <w:sz w:val="16"/>
                                  <w:szCs w:val="16"/>
                                </w:rPr>
                              </w:pPr>
                              <w:r w:rsidRPr="00D76379">
                                <w:rPr>
                                  <w:sz w:val="16"/>
                                  <w:szCs w:val="16"/>
                                </w:rPr>
                                <w:t>Social Networks</w:t>
                              </w:r>
                            </w:p>
                            <w:p w14:paraId="3B28D1E3" w14:textId="77777777" w:rsidR="009D57A8" w:rsidRPr="00D76379" w:rsidRDefault="009D57A8" w:rsidP="00D76379">
                              <w:pPr>
                                <w:pStyle w:val="NormalWeb"/>
                                <w:spacing w:before="0" w:beforeAutospacing="0" w:after="0" w:afterAutospacing="0"/>
                                <w:jc w:val="center"/>
                                <w:rPr>
                                  <w:color w:val="000000"/>
                                  <w:sz w:val="16"/>
                                  <w:szCs w:val="16"/>
                                </w:rPr>
                              </w:pPr>
                              <w:r w:rsidRPr="00D76379">
                                <w:rPr>
                                  <w:color w:val="000000"/>
                                  <w:sz w:val="16"/>
                                  <w:szCs w:val="16"/>
                                </w:rPr>
                                <w:t>Access to Capital</w:t>
                              </w:r>
                              <w:r w:rsidRPr="00B43C21">
                                <w:rPr>
                                  <w:color w:val="FF0000"/>
                                  <w:sz w:val="16"/>
                                  <w:szCs w:val="16"/>
                                </w:rPr>
                                <w:t>*</w:t>
                              </w:r>
                            </w:p>
                            <w:p w14:paraId="2808C649" w14:textId="77777777" w:rsidR="009D57A8" w:rsidRPr="00D76379" w:rsidRDefault="009D57A8" w:rsidP="00D76379">
                              <w:pPr>
                                <w:pStyle w:val="NormalWeb"/>
                                <w:spacing w:before="0" w:beforeAutospacing="0" w:after="0" w:afterAutospacing="0"/>
                                <w:jc w:val="center"/>
                                <w:rPr>
                                  <w:sz w:val="16"/>
                                  <w:szCs w:val="16"/>
                                </w:rPr>
                              </w:pPr>
                              <w:r w:rsidRPr="00D76379">
                                <w:rPr>
                                  <w:color w:val="000000"/>
                                  <w:sz w:val="16"/>
                                  <w:szCs w:val="16"/>
                                </w:rPr>
                                <w:t>Laws &amp; Policies</w:t>
                              </w:r>
                              <w:r w:rsidRPr="00B43C21">
                                <w:rPr>
                                  <w:color w:val="FF0000"/>
                                  <w:sz w:val="16"/>
                                  <w:szCs w:val="16"/>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0" name="Text Box 5"/>
                        <wps:cNvSpPr txBox="1"/>
                        <wps:spPr>
                          <a:xfrm>
                            <a:off x="57771" y="1853533"/>
                            <a:ext cx="1041621" cy="503811"/>
                          </a:xfrm>
                          <a:prstGeom prst="rect">
                            <a:avLst/>
                          </a:prstGeom>
                          <a:solidFill>
                            <a:schemeClr val="lt1"/>
                          </a:solidFill>
                          <a:ln w="6350">
                            <a:noFill/>
                          </a:ln>
                        </wps:spPr>
                        <wps:txbx>
                          <w:txbxContent>
                            <w:p w14:paraId="1B990C72" w14:textId="77777777" w:rsidR="009D57A8" w:rsidRPr="00D76379" w:rsidRDefault="009D57A8" w:rsidP="00D76379">
                              <w:pPr>
                                <w:pStyle w:val="NormalWeb"/>
                                <w:spacing w:before="0" w:beforeAutospacing="0" w:after="0" w:afterAutospacing="0"/>
                                <w:jc w:val="center"/>
                                <w:rPr>
                                  <w:b/>
                                </w:rPr>
                              </w:pPr>
                              <w:r w:rsidRPr="00D76379">
                                <w:rPr>
                                  <w:b/>
                                  <w:color w:val="000000"/>
                                  <w:sz w:val="16"/>
                                  <w:szCs w:val="16"/>
                                </w:rPr>
                                <w:t>Economic Drivers</w:t>
                              </w:r>
                            </w:p>
                            <w:p w14:paraId="597F26B0" w14:textId="77777777" w:rsidR="009D57A8" w:rsidRDefault="009D57A8" w:rsidP="00D76379">
                              <w:pPr>
                                <w:pStyle w:val="NormalWeb"/>
                                <w:spacing w:before="0" w:beforeAutospacing="0" w:after="0" w:afterAutospacing="0"/>
                                <w:jc w:val="center"/>
                              </w:pPr>
                              <w:r>
                                <w:rPr>
                                  <w:color w:val="000000"/>
                                  <w:sz w:val="16"/>
                                  <w:szCs w:val="16"/>
                                </w:rPr>
                                <w:t>Employment</w:t>
                              </w:r>
                              <w:r w:rsidRPr="00B43C21">
                                <w:rPr>
                                  <w:color w:val="FF0000"/>
                                  <w:sz w:val="16"/>
                                  <w:szCs w:val="16"/>
                                </w:rPr>
                                <w:t>*</w:t>
                              </w:r>
                            </w:p>
                            <w:p w14:paraId="7DFC0D65" w14:textId="77777777" w:rsidR="009D57A8" w:rsidRDefault="009D57A8" w:rsidP="00D76379">
                              <w:pPr>
                                <w:pStyle w:val="NormalWeb"/>
                                <w:spacing w:before="0" w:beforeAutospacing="0" w:after="0" w:afterAutospacing="0"/>
                                <w:jc w:val="center"/>
                              </w:pPr>
                              <w:r>
                                <w:rPr>
                                  <w:color w:val="000000"/>
                                  <w:sz w:val="16"/>
                                  <w:szCs w:val="16"/>
                                </w:rPr>
                                <w:t>Wages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1" name="Text Box 5"/>
                        <wps:cNvSpPr txBox="1"/>
                        <wps:spPr>
                          <a:xfrm>
                            <a:off x="1643887" y="1855630"/>
                            <a:ext cx="829815" cy="448153"/>
                          </a:xfrm>
                          <a:prstGeom prst="rect">
                            <a:avLst/>
                          </a:prstGeom>
                          <a:solidFill>
                            <a:schemeClr val="lt1"/>
                          </a:solidFill>
                          <a:ln w="6350">
                            <a:noFill/>
                          </a:ln>
                        </wps:spPr>
                        <wps:txbx>
                          <w:txbxContent>
                            <w:p w14:paraId="518E98FE" w14:textId="77777777" w:rsidR="009D57A8" w:rsidRPr="00D76379" w:rsidRDefault="009D57A8" w:rsidP="00D76379">
                              <w:pPr>
                                <w:pStyle w:val="NormalWeb"/>
                                <w:spacing w:before="0" w:beforeAutospacing="0" w:after="0" w:afterAutospacing="0"/>
                                <w:jc w:val="center"/>
                                <w:rPr>
                                  <w:b/>
                                </w:rPr>
                              </w:pPr>
                              <w:r w:rsidRPr="00D76379">
                                <w:rPr>
                                  <w:b/>
                                  <w:color w:val="000000"/>
                                  <w:sz w:val="16"/>
                                  <w:szCs w:val="16"/>
                                </w:rPr>
                                <w:t>Social Drivers</w:t>
                              </w:r>
                            </w:p>
                            <w:p w14:paraId="66903990" w14:textId="77777777" w:rsidR="009D57A8" w:rsidRDefault="009D57A8" w:rsidP="00D76379">
                              <w:pPr>
                                <w:pStyle w:val="NormalWeb"/>
                                <w:spacing w:before="0" w:beforeAutospacing="0" w:after="0" w:afterAutospacing="0"/>
                                <w:jc w:val="center"/>
                              </w:pPr>
                              <w:r>
                                <w:rPr>
                                  <w:color w:val="000000"/>
                                  <w:sz w:val="16"/>
                                  <w:szCs w:val="16"/>
                                </w:rPr>
                                <w:t>Education</w:t>
                              </w:r>
                            </w:p>
                            <w:p w14:paraId="45FD3BBA" w14:textId="77777777" w:rsidR="009D57A8" w:rsidRDefault="009D57A8" w:rsidP="00D76379">
                              <w:pPr>
                                <w:pStyle w:val="NormalWeb"/>
                                <w:spacing w:before="0" w:beforeAutospacing="0" w:after="0" w:afterAutospacing="0"/>
                                <w:jc w:val="center"/>
                              </w:pPr>
                              <w:r>
                                <w:rPr>
                                  <w:color w:val="000000"/>
                                  <w:sz w:val="16"/>
                                  <w:szCs w:val="16"/>
                                </w:rPr>
                                <w:t>Family</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 name="Isosceles Triangle 6"/>
                        <wps:cNvSpPr/>
                        <wps:spPr>
                          <a:xfrm>
                            <a:off x="540703" y="572494"/>
                            <a:ext cx="1510748" cy="1264257"/>
                          </a:xfrm>
                          <a:prstGeom prst="triangle">
                            <a:avLst/>
                          </a:prstGeom>
                          <a:solidFill>
                            <a:schemeClr val="accent2">
                              <a:lumMod val="60000"/>
                              <a:lumOff val="4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Text Box 8"/>
                        <wps:cNvSpPr txBox="1"/>
                        <wps:spPr>
                          <a:xfrm>
                            <a:off x="938269" y="1264257"/>
                            <a:ext cx="699716" cy="492981"/>
                          </a:xfrm>
                          <a:prstGeom prst="rect">
                            <a:avLst/>
                          </a:prstGeom>
                          <a:solidFill>
                            <a:schemeClr val="accent2">
                              <a:lumMod val="60000"/>
                              <a:lumOff val="40000"/>
                            </a:schemeClr>
                          </a:solidFill>
                          <a:ln w="6350">
                            <a:solidFill>
                              <a:schemeClr val="accent2">
                                <a:lumMod val="60000"/>
                                <a:lumOff val="40000"/>
                              </a:schemeClr>
                            </a:solidFill>
                          </a:ln>
                        </wps:spPr>
                        <wps:txbx>
                          <w:txbxContent>
                            <w:p w14:paraId="73D99DA1" w14:textId="77777777" w:rsidR="009D57A8" w:rsidRPr="00B43C21" w:rsidRDefault="009D57A8" w:rsidP="00B43C21">
                              <w:pPr>
                                <w:jc w:val="center"/>
                                <w:rPr>
                                  <w:rFonts w:ascii="Times New Roman" w:hAnsi="Times New Roman" w:cs="Times New Roman"/>
                                  <w:b/>
                                  <w:sz w:val="18"/>
                                  <w:szCs w:val="18"/>
                                </w:rPr>
                              </w:pPr>
                              <w:r w:rsidRPr="00B43C21">
                                <w:rPr>
                                  <w:rFonts w:ascii="Times New Roman" w:hAnsi="Times New Roman" w:cs="Times New Roman"/>
                                  <w:b/>
                                  <w:sz w:val="18"/>
                                  <w:szCs w:val="18"/>
                                </w:rPr>
                                <w:t>Context at Origin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5"/>
                        <wps:cNvSpPr txBox="1"/>
                        <wps:spPr>
                          <a:xfrm>
                            <a:off x="4015878" y="360"/>
                            <a:ext cx="1454785" cy="612140"/>
                          </a:xfrm>
                          <a:prstGeom prst="rect">
                            <a:avLst/>
                          </a:prstGeom>
                          <a:solidFill>
                            <a:schemeClr val="lt1"/>
                          </a:solidFill>
                          <a:ln w="6350">
                            <a:noFill/>
                          </a:ln>
                        </wps:spPr>
                        <wps:txbx>
                          <w:txbxContent>
                            <w:p w14:paraId="3B96A392" w14:textId="77777777" w:rsidR="009D57A8" w:rsidRDefault="009D57A8" w:rsidP="00B43C21">
                              <w:pPr>
                                <w:pStyle w:val="NormalWeb"/>
                                <w:spacing w:before="0" w:beforeAutospacing="0" w:after="0" w:afterAutospacing="0"/>
                                <w:jc w:val="center"/>
                              </w:pPr>
                              <w:r>
                                <w:rPr>
                                  <w:b/>
                                  <w:bCs/>
                                  <w:color w:val="000000"/>
                                  <w:sz w:val="16"/>
                                  <w:szCs w:val="16"/>
                                </w:rPr>
                                <w:t>Environmental Drivers</w:t>
                              </w:r>
                            </w:p>
                            <w:p w14:paraId="1D0DDD80" w14:textId="77777777" w:rsidR="009D57A8" w:rsidRDefault="009D57A8" w:rsidP="00B43C21">
                              <w:pPr>
                                <w:pStyle w:val="NormalWeb"/>
                                <w:spacing w:before="0" w:beforeAutospacing="0" w:after="0" w:afterAutospacing="0"/>
                                <w:jc w:val="center"/>
                              </w:pPr>
                              <w:r>
                                <w:rPr>
                                  <w:color w:val="000000"/>
                                  <w:sz w:val="16"/>
                                  <w:szCs w:val="16"/>
                                </w:rPr>
                                <w:t>Hazard Exposure</w:t>
                              </w:r>
                              <w:r w:rsidRPr="00B43C21">
                                <w:rPr>
                                  <w:color w:val="FF0000"/>
                                  <w:sz w:val="16"/>
                                  <w:szCs w:val="16"/>
                                </w:rPr>
                                <w:t>*</w:t>
                              </w:r>
                            </w:p>
                            <w:p w14:paraId="37F73996" w14:textId="77777777" w:rsidR="009D57A8" w:rsidRDefault="009D57A8" w:rsidP="00B43C21">
                              <w:pPr>
                                <w:pStyle w:val="NormalWeb"/>
                                <w:spacing w:before="0" w:beforeAutospacing="0" w:after="0" w:afterAutospacing="0"/>
                                <w:jc w:val="center"/>
                              </w:pPr>
                              <w:r>
                                <w:rPr>
                                  <w:color w:val="000000"/>
                                  <w:sz w:val="16"/>
                                  <w:szCs w:val="16"/>
                                </w:rPr>
                                <w:t>Agricultural Productivity</w:t>
                              </w:r>
                              <w:r w:rsidRPr="00B43C21">
                                <w:rPr>
                                  <w:color w:val="FF0000"/>
                                  <w:sz w:val="16"/>
                                  <w:szCs w:val="16"/>
                                </w:rPr>
                                <w:t>*</w:t>
                              </w:r>
                            </w:p>
                            <w:p w14:paraId="22691147" w14:textId="77777777" w:rsidR="009D57A8" w:rsidRDefault="009D57A8" w:rsidP="00B43C21">
                              <w:pPr>
                                <w:pStyle w:val="NormalWeb"/>
                                <w:spacing w:before="0" w:beforeAutospacing="0" w:after="0" w:afterAutospacing="0"/>
                                <w:jc w:val="center"/>
                              </w:pPr>
                              <w:r>
                                <w:rPr>
                                  <w:color w:val="000000"/>
                                  <w:sz w:val="16"/>
                                  <w:szCs w:val="16"/>
                                </w:rPr>
                                <w:t>Climate Amenities</w:t>
                              </w:r>
                              <w:r w:rsidRPr="00B43C21">
                                <w:rPr>
                                  <w:color w:val="FF0000"/>
                                  <w:sz w:val="16"/>
                                  <w:szCs w:val="16"/>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6" name="Text Box 5"/>
                        <wps:cNvSpPr txBox="1"/>
                        <wps:spPr>
                          <a:xfrm>
                            <a:off x="3506440" y="1848490"/>
                            <a:ext cx="1041400" cy="503555"/>
                          </a:xfrm>
                          <a:prstGeom prst="rect">
                            <a:avLst/>
                          </a:prstGeom>
                          <a:solidFill>
                            <a:schemeClr val="lt1"/>
                          </a:solidFill>
                          <a:ln w="6350">
                            <a:noFill/>
                          </a:ln>
                        </wps:spPr>
                        <wps:txbx>
                          <w:txbxContent>
                            <w:p w14:paraId="2EC37A06" w14:textId="77777777" w:rsidR="009D57A8" w:rsidRDefault="009D57A8" w:rsidP="00B43C21">
                              <w:pPr>
                                <w:pStyle w:val="NormalWeb"/>
                                <w:spacing w:before="0" w:beforeAutospacing="0" w:after="0" w:afterAutospacing="0"/>
                                <w:jc w:val="center"/>
                              </w:pPr>
                              <w:r>
                                <w:rPr>
                                  <w:b/>
                                  <w:bCs/>
                                  <w:color w:val="000000"/>
                                  <w:sz w:val="16"/>
                                  <w:szCs w:val="16"/>
                                </w:rPr>
                                <w:t>Economic Drivers</w:t>
                              </w:r>
                            </w:p>
                            <w:p w14:paraId="1C2D07C2" w14:textId="77777777" w:rsidR="009D57A8" w:rsidRDefault="009D57A8" w:rsidP="00B43C21">
                              <w:pPr>
                                <w:pStyle w:val="NormalWeb"/>
                                <w:spacing w:before="0" w:beforeAutospacing="0" w:after="0" w:afterAutospacing="0"/>
                                <w:jc w:val="center"/>
                              </w:pPr>
                              <w:r>
                                <w:rPr>
                                  <w:color w:val="000000"/>
                                  <w:sz w:val="16"/>
                                  <w:szCs w:val="16"/>
                                </w:rPr>
                                <w:t>Employment</w:t>
                              </w:r>
                              <w:r w:rsidRPr="00B43C21">
                                <w:rPr>
                                  <w:color w:val="FF0000"/>
                                  <w:sz w:val="16"/>
                                  <w:szCs w:val="16"/>
                                </w:rPr>
                                <w:t>*</w:t>
                              </w:r>
                            </w:p>
                            <w:p w14:paraId="068F4D36" w14:textId="77777777" w:rsidR="009D57A8" w:rsidRDefault="009D57A8" w:rsidP="00B43C21">
                              <w:pPr>
                                <w:pStyle w:val="NormalWeb"/>
                                <w:spacing w:before="0" w:beforeAutospacing="0" w:after="0" w:afterAutospacing="0"/>
                                <w:jc w:val="center"/>
                              </w:pPr>
                              <w:r>
                                <w:rPr>
                                  <w:color w:val="000000"/>
                                  <w:sz w:val="16"/>
                                  <w:szCs w:val="16"/>
                                </w:rPr>
                                <w:t>Wages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7" name="Text Box 5"/>
                        <wps:cNvSpPr txBox="1"/>
                        <wps:spPr>
                          <a:xfrm>
                            <a:off x="5087153" y="1850918"/>
                            <a:ext cx="829310" cy="447675"/>
                          </a:xfrm>
                          <a:prstGeom prst="rect">
                            <a:avLst/>
                          </a:prstGeom>
                          <a:solidFill>
                            <a:schemeClr val="lt1"/>
                          </a:solidFill>
                          <a:ln w="6350">
                            <a:noFill/>
                          </a:ln>
                        </wps:spPr>
                        <wps:txbx>
                          <w:txbxContent>
                            <w:p w14:paraId="6B6A91EB" w14:textId="77777777" w:rsidR="009D57A8" w:rsidRDefault="009D57A8" w:rsidP="00B43C21">
                              <w:pPr>
                                <w:pStyle w:val="NormalWeb"/>
                                <w:spacing w:before="0" w:beforeAutospacing="0" w:after="0" w:afterAutospacing="0"/>
                                <w:jc w:val="center"/>
                              </w:pPr>
                              <w:r>
                                <w:rPr>
                                  <w:b/>
                                  <w:bCs/>
                                  <w:color w:val="000000"/>
                                  <w:sz w:val="16"/>
                                  <w:szCs w:val="16"/>
                                </w:rPr>
                                <w:t>Social Drivers</w:t>
                              </w:r>
                            </w:p>
                            <w:p w14:paraId="726CC63A" w14:textId="77777777" w:rsidR="009D57A8" w:rsidRDefault="009D57A8" w:rsidP="00B43C21">
                              <w:pPr>
                                <w:pStyle w:val="NormalWeb"/>
                                <w:spacing w:before="0" w:beforeAutospacing="0" w:after="0" w:afterAutospacing="0"/>
                                <w:jc w:val="center"/>
                              </w:pPr>
                              <w:r>
                                <w:rPr>
                                  <w:color w:val="000000"/>
                                  <w:sz w:val="16"/>
                                  <w:szCs w:val="16"/>
                                </w:rPr>
                                <w:t>Education</w:t>
                              </w:r>
                            </w:p>
                            <w:p w14:paraId="51FD819A" w14:textId="77777777" w:rsidR="009D57A8" w:rsidRDefault="009D57A8" w:rsidP="00B43C21">
                              <w:pPr>
                                <w:pStyle w:val="NormalWeb"/>
                                <w:spacing w:before="0" w:beforeAutospacing="0" w:after="0" w:afterAutospacing="0"/>
                                <w:jc w:val="center"/>
                              </w:pPr>
                              <w:r>
                                <w:rPr>
                                  <w:color w:val="000000"/>
                                  <w:sz w:val="16"/>
                                  <w:szCs w:val="16"/>
                                </w:rPr>
                                <w:t>Family</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 name="Isosceles Triangle 28"/>
                        <wps:cNvSpPr/>
                        <wps:spPr>
                          <a:xfrm>
                            <a:off x="3984128" y="572495"/>
                            <a:ext cx="1510665" cy="1263650"/>
                          </a:xfrm>
                          <a:prstGeom prst="triangle">
                            <a:avLst/>
                          </a:prstGeom>
                          <a:solidFill>
                            <a:schemeClr val="accent6">
                              <a:lumMod val="60000"/>
                              <a:lumOff val="4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9" name="Text Box 8"/>
                        <wps:cNvSpPr txBox="1"/>
                        <wps:spPr>
                          <a:xfrm>
                            <a:off x="4357314" y="1263878"/>
                            <a:ext cx="760951" cy="492760"/>
                          </a:xfrm>
                          <a:prstGeom prst="rect">
                            <a:avLst/>
                          </a:prstGeom>
                          <a:solidFill>
                            <a:schemeClr val="accent6">
                              <a:lumMod val="60000"/>
                              <a:lumOff val="40000"/>
                            </a:schemeClr>
                          </a:solidFill>
                          <a:ln w="6350">
                            <a:solidFill>
                              <a:schemeClr val="accent6">
                                <a:lumMod val="60000"/>
                                <a:lumOff val="40000"/>
                              </a:schemeClr>
                            </a:solidFill>
                          </a:ln>
                        </wps:spPr>
                        <wps:txbx>
                          <w:txbxContent>
                            <w:p w14:paraId="12DE5C02" w14:textId="77777777" w:rsidR="009D57A8" w:rsidRPr="00B43C21" w:rsidRDefault="009D57A8" w:rsidP="00B43C21">
                              <w:pPr>
                                <w:pStyle w:val="NormalWeb"/>
                                <w:spacing w:before="0" w:beforeAutospacing="0" w:after="200" w:afterAutospacing="0" w:line="280" w:lineRule="exact"/>
                                <w:jc w:val="center"/>
                                <w:rPr>
                                  <w:sz w:val="18"/>
                                  <w:szCs w:val="18"/>
                                </w:rPr>
                              </w:pPr>
                              <w:r w:rsidRPr="00B43C21">
                                <w:rPr>
                                  <w:b/>
                                  <w:bCs/>
                                  <w:color w:val="000000"/>
                                  <w:sz w:val="18"/>
                                  <w:szCs w:val="18"/>
                                </w:rPr>
                                <w:t>Context at Destination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 name="Oval 9"/>
                        <wps:cNvSpPr/>
                        <wps:spPr>
                          <a:xfrm>
                            <a:off x="2592128" y="860973"/>
                            <a:ext cx="811032" cy="826986"/>
                          </a:xfrm>
                          <a:prstGeom prst="ellipse">
                            <a:avLst/>
                          </a:prstGeom>
                          <a:solidFill>
                            <a:schemeClr val="accent1">
                              <a:lumMod val="60000"/>
                              <a:lumOff val="4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ight Arrow 10"/>
                        <wps:cNvSpPr/>
                        <wps:spPr>
                          <a:xfrm>
                            <a:off x="1963852" y="1210666"/>
                            <a:ext cx="485030" cy="135172"/>
                          </a:xfrm>
                          <a:prstGeom prst="rightArrow">
                            <a:avLst/>
                          </a:prstGeom>
                          <a:solidFill>
                            <a:schemeClr val="bg1">
                              <a:lumMod val="50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Right Arrow 33"/>
                        <wps:cNvSpPr/>
                        <wps:spPr>
                          <a:xfrm rot="10800000">
                            <a:off x="3569693" y="1210663"/>
                            <a:ext cx="484505" cy="134620"/>
                          </a:xfrm>
                          <a:prstGeom prst="rightArrow">
                            <a:avLst/>
                          </a:prstGeom>
                          <a:solidFill>
                            <a:schemeClr val="bg1">
                              <a:lumMod val="50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 name="Text Box 11"/>
                        <wps:cNvSpPr txBox="1"/>
                        <wps:spPr>
                          <a:xfrm>
                            <a:off x="2673199" y="1043270"/>
                            <a:ext cx="644244" cy="449884"/>
                          </a:xfrm>
                          <a:prstGeom prst="rect">
                            <a:avLst/>
                          </a:prstGeom>
                          <a:solidFill>
                            <a:schemeClr val="accent1">
                              <a:lumMod val="60000"/>
                              <a:lumOff val="40000"/>
                            </a:schemeClr>
                          </a:solidFill>
                          <a:ln w="6350">
                            <a:solidFill>
                              <a:schemeClr val="accent1">
                                <a:lumMod val="60000"/>
                                <a:lumOff val="40000"/>
                              </a:schemeClr>
                            </a:solidFill>
                          </a:ln>
                        </wps:spPr>
                        <wps:txbx>
                          <w:txbxContent>
                            <w:p w14:paraId="79B7AAEC" w14:textId="77777777" w:rsidR="009D57A8" w:rsidRPr="00320327" w:rsidRDefault="009D57A8" w:rsidP="00320327">
                              <w:pPr>
                                <w:spacing w:line="240" w:lineRule="auto"/>
                                <w:jc w:val="center"/>
                                <w:rPr>
                                  <w:rFonts w:ascii="Times New Roman" w:hAnsi="Times New Roman" w:cs="Times New Roman"/>
                                  <w:b/>
                                  <w:sz w:val="16"/>
                                  <w:szCs w:val="16"/>
                                </w:rPr>
                              </w:pPr>
                              <w:r w:rsidRPr="00320327">
                                <w:rPr>
                                  <w:rFonts w:ascii="Times New Roman" w:hAnsi="Times New Roman" w:cs="Times New Roman"/>
                                  <w:b/>
                                  <w:sz w:val="16"/>
                                  <w:szCs w:val="16"/>
                                </w:rPr>
                                <w:t>Decision about Migration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Oval 36"/>
                        <wps:cNvSpPr/>
                        <wps:spPr>
                          <a:xfrm>
                            <a:off x="2256900" y="2104889"/>
                            <a:ext cx="690719" cy="679913"/>
                          </a:xfrm>
                          <a:prstGeom prst="ellipse">
                            <a:avLst/>
                          </a:prstGeom>
                          <a:solidFill>
                            <a:schemeClr val="accent1">
                              <a:lumMod val="60000"/>
                              <a:lumOff val="4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9" name="Right Arrow 39"/>
                        <wps:cNvSpPr/>
                        <wps:spPr>
                          <a:xfrm rot="5400000">
                            <a:off x="2885106" y="658354"/>
                            <a:ext cx="216683" cy="134620"/>
                          </a:xfrm>
                          <a:prstGeom prst="rightArrow">
                            <a:avLst/>
                          </a:prstGeom>
                          <a:solidFill>
                            <a:schemeClr val="bg1">
                              <a:lumMod val="50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0" name="Text Box 11"/>
                        <wps:cNvSpPr txBox="1"/>
                        <wps:spPr>
                          <a:xfrm>
                            <a:off x="2356192" y="2220260"/>
                            <a:ext cx="499988" cy="445274"/>
                          </a:xfrm>
                          <a:prstGeom prst="rect">
                            <a:avLst/>
                          </a:prstGeom>
                          <a:solidFill>
                            <a:schemeClr val="accent1">
                              <a:lumMod val="60000"/>
                              <a:lumOff val="40000"/>
                            </a:schemeClr>
                          </a:solidFill>
                          <a:ln w="6350">
                            <a:solidFill>
                              <a:schemeClr val="accent1">
                                <a:lumMod val="60000"/>
                                <a:lumOff val="40000"/>
                              </a:schemeClr>
                            </a:solidFill>
                          </a:ln>
                        </wps:spPr>
                        <wps:txbx>
                          <w:txbxContent>
                            <w:p w14:paraId="2AAB7BE6" w14:textId="77777777" w:rsidR="009D57A8" w:rsidRDefault="009D57A8" w:rsidP="00310BC7">
                              <w:pPr>
                                <w:pStyle w:val="NormalWeb"/>
                                <w:spacing w:before="0" w:beforeAutospacing="0" w:after="0" w:afterAutospacing="0"/>
                                <w:jc w:val="center"/>
                              </w:pPr>
                              <w:r>
                                <w:rPr>
                                  <w:b/>
                                  <w:bCs/>
                                  <w:color w:val="000000"/>
                                  <w:sz w:val="16"/>
                                  <w:szCs w:val="16"/>
                                </w:rPr>
                                <w:t>Stay and Adapt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1" name="Oval 41"/>
                        <wps:cNvSpPr/>
                        <wps:spPr>
                          <a:xfrm>
                            <a:off x="3060033" y="2102086"/>
                            <a:ext cx="690245" cy="679450"/>
                          </a:xfrm>
                          <a:prstGeom prst="ellipse">
                            <a:avLst/>
                          </a:prstGeom>
                          <a:solidFill>
                            <a:schemeClr val="accent1">
                              <a:lumMod val="60000"/>
                              <a:lumOff val="4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3" name="Text Box 11"/>
                        <wps:cNvSpPr txBox="1"/>
                        <wps:spPr>
                          <a:xfrm>
                            <a:off x="3158797" y="2327603"/>
                            <a:ext cx="499745" cy="274320"/>
                          </a:xfrm>
                          <a:prstGeom prst="rect">
                            <a:avLst/>
                          </a:prstGeom>
                          <a:solidFill>
                            <a:schemeClr val="accent1">
                              <a:lumMod val="60000"/>
                              <a:lumOff val="40000"/>
                            </a:schemeClr>
                          </a:solidFill>
                          <a:ln w="6350">
                            <a:solidFill>
                              <a:schemeClr val="accent1">
                                <a:lumMod val="60000"/>
                                <a:lumOff val="40000"/>
                              </a:schemeClr>
                            </a:solidFill>
                          </a:ln>
                        </wps:spPr>
                        <wps:txbx>
                          <w:txbxContent>
                            <w:p w14:paraId="5FE79E52" w14:textId="77777777" w:rsidR="009D57A8" w:rsidRDefault="009D57A8" w:rsidP="00310BC7">
                              <w:pPr>
                                <w:pStyle w:val="NormalWeb"/>
                                <w:spacing w:before="0" w:beforeAutospacing="0" w:after="0" w:afterAutospacing="0"/>
                                <w:jc w:val="center"/>
                              </w:pPr>
                              <w:r>
                                <w:rPr>
                                  <w:b/>
                                  <w:bCs/>
                                  <w:color w:val="000000"/>
                                  <w:sz w:val="16"/>
                                  <w:szCs w:val="16"/>
                                </w:rPr>
                                <w:t>Move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 name="Left-Up Arrow 14"/>
                        <wps:cNvSpPr/>
                        <wps:spPr>
                          <a:xfrm rot="13534452">
                            <a:off x="2848709" y="1831728"/>
                            <a:ext cx="301301" cy="308330"/>
                          </a:xfrm>
                          <a:prstGeom prst="leftUpArrow">
                            <a:avLst>
                              <a:gd name="adj1" fmla="val 16776"/>
                              <a:gd name="adj2" fmla="val 25000"/>
                              <a:gd name="adj3" fmla="val 25000"/>
                            </a:avLst>
                          </a:prstGeom>
                          <a:solidFill>
                            <a:schemeClr val="bg1">
                              <a:lumMod val="50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6E0FFD48" id="Canvas 4" o:spid="_x0000_s1026" editas="canvas" style="width:467.05pt;height:224.6pt;mso-position-horizontal-relative:char;mso-position-vertical-relative:line" coordsize="59315,28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315;height:28517;visibility:visible;mso-wrap-style:square">
                  <v:fill o:detectmouseclick="t"/>
                  <v:path o:connecttype="none"/>
                </v:shape>
                <v:shapetype id="_x0000_t202" coordsize="21600,21600" o:spt="202" path="m,l,21600r21600,l21600,xe">
                  <v:stroke joinstyle="miter"/>
                  <v:path gradientshapeok="t" o:connecttype="rect"/>
                </v:shapetype>
                <v:shape id="Text Box 5" o:spid="_x0000_s1028" type="#_x0000_t202" style="position:absolute;left:5725;width:14550;height:6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" fillcolor="white [3201]" stroked="f" strokeweight=".5pt">
                  <v:textbox>
                    <w:txbxContent>
                      <w:p w14:paraId="3A2C19B9" w14:textId="77777777" w:rsidR="009D57A8" w:rsidRPr="00D76379" w:rsidRDefault="009D57A8" w:rsidP="00D76379">
                        <w:pPr>
                          <w:spacing w:after="0" w:line="240" w:lineRule="auto"/>
                          <w:jc w:val="center"/>
                          <w:rPr>
                            <w:rFonts w:ascii="Times New Roman" w:hAnsi="Times New Roman" w:cs="Times New Roman"/>
                            <w:b/>
                            <w:sz w:val="16"/>
                            <w:szCs w:val="16"/>
                          </w:rPr>
                        </w:pPr>
                        <w:r w:rsidRPr="00D76379">
                          <w:rPr>
                            <w:rFonts w:ascii="Times New Roman" w:hAnsi="Times New Roman" w:cs="Times New Roman"/>
                            <w:b/>
                            <w:sz w:val="16"/>
                            <w:szCs w:val="16"/>
                          </w:rPr>
                          <w:t>Environmental Drivers</w:t>
                        </w:r>
                      </w:p>
                      <w:p w14:paraId="48E3A37A" w14:textId="77777777" w:rsidR="009D57A8" w:rsidRDefault="009D57A8" w:rsidP="00D76379">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Hazard Exposure</w:t>
                        </w:r>
                        <w:r w:rsidRPr="00B43C21">
                          <w:rPr>
                            <w:rFonts w:ascii="Times New Roman" w:hAnsi="Times New Roman" w:cs="Times New Roman"/>
                            <w:color w:val="FF0000"/>
                            <w:sz w:val="16"/>
                            <w:szCs w:val="16"/>
                          </w:rPr>
                          <w:t>*</w:t>
                        </w:r>
                      </w:p>
                      <w:p w14:paraId="60034DEB" w14:textId="77777777" w:rsidR="009D57A8" w:rsidRDefault="009D57A8" w:rsidP="00D76379">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Agricultural Productivity</w:t>
                        </w:r>
                        <w:r w:rsidRPr="00B43C21">
                          <w:rPr>
                            <w:rFonts w:ascii="Times New Roman" w:hAnsi="Times New Roman" w:cs="Times New Roman"/>
                            <w:color w:val="FF0000"/>
                            <w:sz w:val="16"/>
                            <w:szCs w:val="16"/>
                          </w:rPr>
                          <w:t>*</w:t>
                        </w:r>
                      </w:p>
                      <w:p w14:paraId="79D11EF6" w14:textId="77777777" w:rsidR="009D57A8" w:rsidRPr="00D76379" w:rsidRDefault="009D57A8" w:rsidP="00D76379">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Climate Amenities</w:t>
                        </w:r>
                        <w:r w:rsidRPr="00B43C21">
                          <w:rPr>
                            <w:rFonts w:ascii="Times New Roman" w:hAnsi="Times New Roman" w:cs="Times New Roman"/>
                            <w:color w:val="FF0000"/>
                            <w:sz w:val="16"/>
                            <w:szCs w:val="16"/>
                          </w:rPr>
                          <w:t>*</w:t>
                        </w:r>
                      </w:p>
                    </w:txbxContent>
                  </v:textbox>
                </v:shape>
                <v:shape id="Text Box 5" o:spid="_x0000_s1029" type="#_x0000_t202" style="position:absolute;left:22740;top:884;width:14548;height:6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" fillcolor="white [3201]" stroked="f" strokeweight=".5pt">
                  <v:textbox>
                    <w:txbxContent>
                      <w:p w14:paraId="4DFA030F" w14:textId="77777777" w:rsidR="009D57A8" w:rsidRPr="00D76379" w:rsidRDefault="009D57A8" w:rsidP="00D76379">
                        <w:pPr>
                          <w:pStyle w:val="NormalWeb"/>
                          <w:spacing w:before="0" w:beforeAutospacing="0" w:after="0" w:afterAutospacing="0"/>
                          <w:jc w:val="center"/>
                          <w:rPr>
                            <w:b/>
                            <w:color w:val="000000"/>
                            <w:sz w:val="16"/>
                            <w:szCs w:val="16"/>
                          </w:rPr>
                        </w:pPr>
                        <w:r w:rsidRPr="00D76379">
                          <w:rPr>
                            <w:b/>
                            <w:color w:val="000000"/>
                            <w:sz w:val="16"/>
                            <w:szCs w:val="16"/>
                          </w:rPr>
                          <w:t>Intervening Factors</w:t>
                        </w:r>
                      </w:p>
                      <w:p w14:paraId="0B5446B2" w14:textId="77777777" w:rsidR="009D57A8" w:rsidRPr="00D76379" w:rsidRDefault="009D57A8" w:rsidP="00D76379">
                        <w:pPr>
                          <w:pStyle w:val="NormalWeb"/>
                          <w:spacing w:before="0" w:beforeAutospacing="0" w:after="0" w:afterAutospacing="0"/>
                          <w:jc w:val="center"/>
                          <w:rPr>
                            <w:sz w:val="16"/>
                            <w:szCs w:val="16"/>
                          </w:rPr>
                        </w:pPr>
                        <w:r w:rsidRPr="00D76379">
                          <w:rPr>
                            <w:sz w:val="16"/>
                            <w:szCs w:val="16"/>
                          </w:rPr>
                          <w:t>Social Networks</w:t>
                        </w:r>
                      </w:p>
                      <w:p w14:paraId="3B28D1E3" w14:textId="77777777" w:rsidR="009D57A8" w:rsidRPr="00D76379" w:rsidRDefault="009D57A8" w:rsidP="00D76379">
                        <w:pPr>
                          <w:pStyle w:val="NormalWeb"/>
                          <w:spacing w:before="0" w:beforeAutospacing="0" w:after="0" w:afterAutospacing="0"/>
                          <w:jc w:val="center"/>
                          <w:rPr>
                            <w:color w:val="000000"/>
                            <w:sz w:val="16"/>
                            <w:szCs w:val="16"/>
                          </w:rPr>
                        </w:pPr>
                        <w:r w:rsidRPr="00D76379">
                          <w:rPr>
                            <w:color w:val="000000"/>
                            <w:sz w:val="16"/>
                            <w:szCs w:val="16"/>
                          </w:rPr>
                          <w:t>Access to Capital</w:t>
                        </w:r>
                        <w:r w:rsidRPr="00B43C21">
                          <w:rPr>
                            <w:color w:val="FF0000"/>
                            <w:sz w:val="16"/>
                            <w:szCs w:val="16"/>
                          </w:rPr>
                          <w:t>*</w:t>
                        </w:r>
                      </w:p>
                      <w:p w14:paraId="2808C649" w14:textId="77777777" w:rsidR="009D57A8" w:rsidRPr="00D76379" w:rsidRDefault="009D57A8" w:rsidP="00D76379">
                        <w:pPr>
                          <w:pStyle w:val="NormalWeb"/>
                          <w:spacing w:before="0" w:beforeAutospacing="0" w:after="0" w:afterAutospacing="0"/>
                          <w:jc w:val="center"/>
                          <w:rPr>
                            <w:sz w:val="16"/>
                            <w:szCs w:val="16"/>
                          </w:rPr>
                        </w:pPr>
                        <w:r w:rsidRPr="00D76379">
                          <w:rPr>
                            <w:color w:val="000000"/>
                            <w:sz w:val="16"/>
                            <w:szCs w:val="16"/>
                          </w:rPr>
                          <w:t>Laws &amp; Policies</w:t>
                        </w:r>
                        <w:r w:rsidRPr="00B43C21">
                          <w:rPr>
                            <w:color w:val="FF0000"/>
                            <w:sz w:val="16"/>
                            <w:szCs w:val="16"/>
                          </w:rPr>
                          <w:t>*</w:t>
                        </w:r>
                      </w:p>
                    </w:txbxContent>
                  </v:textbox>
                </v:shape>
                <v:shape id="Text Box 5" o:spid="_x0000_s1030" type="#_x0000_t202" style="position:absolute;left:577;top:18535;width:10416;height:5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" fillcolor="white [3201]" stroked="f" strokeweight=".5pt">
                  <v:textbox>
                    <w:txbxContent>
                      <w:p w14:paraId="1B990C72" w14:textId="77777777" w:rsidR="009D57A8" w:rsidRPr="00D76379" w:rsidRDefault="009D57A8" w:rsidP="00D76379">
                        <w:pPr>
                          <w:pStyle w:val="NormalWeb"/>
                          <w:spacing w:before="0" w:beforeAutospacing="0" w:after="0" w:afterAutospacing="0"/>
                          <w:jc w:val="center"/>
                          <w:rPr>
                            <w:b/>
                          </w:rPr>
                        </w:pPr>
                        <w:r w:rsidRPr="00D76379">
                          <w:rPr>
                            <w:b/>
                            <w:color w:val="000000"/>
                            <w:sz w:val="16"/>
                            <w:szCs w:val="16"/>
                          </w:rPr>
                          <w:t>Economic Drivers</w:t>
                        </w:r>
                      </w:p>
                      <w:p w14:paraId="597F26B0" w14:textId="77777777" w:rsidR="009D57A8" w:rsidRDefault="009D57A8" w:rsidP="00D76379">
                        <w:pPr>
                          <w:pStyle w:val="NormalWeb"/>
                          <w:spacing w:before="0" w:beforeAutospacing="0" w:after="0" w:afterAutospacing="0"/>
                          <w:jc w:val="center"/>
                        </w:pPr>
                        <w:r>
                          <w:rPr>
                            <w:color w:val="000000"/>
                            <w:sz w:val="16"/>
                            <w:szCs w:val="16"/>
                          </w:rPr>
                          <w:t>Employment</w:t>
                        </w:r>
                        <w:r w:rsidRPr="00B43C21">
                          <w:rPr>
                            <w:color w:val="FF0000"/>
                            <w:sz w:val="16"/>
                            <w:szCs w:val="16"/>
                          </w:rPr>
                          <w:t>*</w:t>
                        </w:r>
                      </w:p>
                      <w:p w14:paraId="7DFC0D65" w14:textId="77777777" w:rsidR="009D57A8" w:rsidRDefault="009D57A8" w:rsidP="00D76379">
                        <w:pPr>
                          <w:pStyle w:val="NormalWeb"/>
                          <w:spacing w:before="0" w:beforeAutospacing="0" w:after="0" w:afterAutospacing="0"/>
                          <w:jc w:val="center"/>
                        </w:pPr>
                        <w:r>
                          <w:rPr>
                            <w:color w:val="000000"/>
                            <w:sz w:val="16"/>
                            <w:szCs w:val="16"/>
                          </w:rPr>
                          <w:t>Wages</w:t>
                        </w:r>
                      </w:p>
                    </w:txbxContent>
                  </v:textbox>
                </v:shape>
                <v:shape id="Text Box 5" o:spid="_x0000_s1031" type="#_x0000_t202" style="position:absolute;left:16438;top:18556;width:8299;height:4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" fillcolor="white [3201]" stroked="f" strokeweight=".5pt">
                  <v:textbox>
                    <w:txbxContent>
                      <w:p w14:paraId="518E98FE" w14:textId="77777777" w:rsidR="009D57A8" w:rsidRPr="00D76379" w:rsidRDefault="009D57A8" w:rsidP="00D76379">
                        <w:pPr>
                          <w:pStyle w:val="NormalWeb"/>
                          <w:spacing w:before="0" w:beforeAutospacing="0" w:after="0" w:afterAutospacing="0"/>
                          <w:jc w:val="center"/>
                          <w:rPr>
                            <w:b/>
                          </w:rPr>
                        </w:pPr>
                        <w:r w:rsidRPr="00D76379">
                          <w:rPr>
                            <w:b/>
                            <w:color w:val="000000"/>
                            <w:sz w:val="16"/>
                            <w:szCs w:val="16"/>
                          </w:rPr>
                          <w:t>Social Drivers</w:t>
                        </w:r>
                      </w:p>
                      <w:p w14:paraId="66903990" w14:textId="77777777" w:rsidR="009D57A8" w:rsidRDefault="009D57A8" w:rsidP="00D76379">
                        <w:pPr>
                          <w:pStyle w:val="NormalWeb"/>
                          <w:spacing w:before="0" w:beforeAutospacing="0" w:after="0" w:afterAutospacing="0"/>
                          <w:jc w:val="center"/>
                        </w:pPr>
                        <w:r>
                          <w:rPr>
                            <w:color w:val="000000"/>
                            <w:sz w:val="16"/>
                            <w:szCs w:val="16"/>
                          </w:rPr>
                          <w:t>Education</w:t>
                        </w:r>
                      </w:p>
                      <w:p w14:paraId="45FD3BBA" w14:textId="77777777" w:rsidR="009D57A8" w:rsidRDefault="009D57A8" w:rsidP="00D76379">
                        <w:pPr>
                          <w:pStyle w:val="NormalWeb"/>
                          <w:spacing w:before="0" w:beforeAutospacing="0" w:after="0" w:afterAutospacing="0"/>
                          <w:jc w:val="center"/>
                        </w:pPr>
                        <w:r>
                          <w:rPr>
                            <w:color w:val="000000"/>
                            <w:sz w:val="16"/>
                            <w:szCs w:val="16"/>
                          </w:rPr>
                          <w:t>Family</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32" type="#_x0000_t5" style="position:absolute;left:5407;top:5724;width:15107;height:126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" fillcolor="#f4b083 [1941]" strokecolor="gray [1629]" strokeweight="1pt"/>
                <v:shape id="Text Box 8" o:spid="_x0000_s1033" type="#_x0000_t202" style="position:absolute;left:9382;top:12642;width:6997;height:4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" fillcolor="#f4b083 [1941]" strokecolor="#f4b083 [1941]" strokeweight=".5pt">
                  <v:textbox>
                    <w:txbxContent>
                      <w:p w14:paraId="73D99DA1" w14:textId="77777777" w:rsidR="009D57A8" w:rsidRPr="00B43C21" w:rsidRDefault="009D57A8" w:rsidP="00B43C21">
                        <w:pPr>
                          <w:jc w:val="center"/>
                          <w:rPr>
                            <w:rFonts w:ascii="Times New Roman" w:hAnsi="Times New Roman" w:cs="Times New Roman"/>
                            <w:b/>
                            <w:sz w:val="18"/>
                            <w:szCs w:val="18"/>
                          </w:rPr>
                        </w:pPr>
                        <w:r w:rsidRPr="00B43C21">
                          <w:rPr>
                            <w:rFonts w:ascii="Times New Roman" w:hAnsi="Times New Roman" w:cs="Times New Roman"/>
                            <w:b/>
                            <w:sz w:val="18"/>
                            <w:szCs w:val="18"/>
                          </w:rPr>
                          <w:t>Context at Origin</w:t>
                        </w:r>
                      </w:p>
                    </w:txbxContent>
                  </v:textbox>
                </v:shape>
                <v:shape id="Text Box 5" o:spid="_x0000_s1034" type="#_x0000_t202" style="position:absolute;left:40158;top:3;width:14548;height:6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" fillcolor="white [3201]" stroked="f" strokeweight=".5pt">
                  <v:textbox>
                    <w:txbxContent>
                      <w:p w14:paraId="3B96A392" w14:textId="77777777" w:rsidR="009D57A8" w:rsidRDefault="009D57A8" w:rsidP="00B43C21">
                        <w:pPr>
                          <w:pStyle w:val="NormalWeb"/>
                          <w:spacing w:before="0" w:beforeAutospacing="0" w:after="0" w:afterAutospacing="0"/>
                          <w:jc w:val="center"/>
                        </w:pPr>
                        <w:r>
                          <w:rPr>
                            <w:b/>
                            <w:bCs/>
                            <w:color w:val="000000"/>
                            <w:sz w:val="16"/>
                            <w:szCs w:val="16"/>
                          </w:rPr>
                          <w:t>Environmental Drivers</w:t>
                        </w:r>
                      </w:p>
                      <w:p w14:paraId="1D0DDD80" w14:textId="77777777" w:rsidR="009D57A8" w:rsidRDefault="009D57A8" w:rsidP="00B43C21">
                        <w:pPr>
                          <w:pStyle w:val="NormalWeb"/>
                          <w:spacing w:before="0" w:beforeAutospacing="0" w:after="0" w:afterAutospacing="0"/>
                          <w:jc w:val="center"/>
                        </w:pPr>
                        <w:r>
                          <w:rPr>
                            <w:color w:val="000000"/>
                            <w:sz w:val="16"/>
                            <w:szCs w:val="16"/>
                          </w:rPr>
                          <w:t>Hazard Exposure</w:t>
                        </w:r>
                        <w:r w:rsidRPr="00B43C21">
                          <w:rPr>
                            <w:color w:val="FF0000"/>
                            <w:sz w:val="16"/>
                            <w:szCs w:val="16"/>
                          </w:rPr>
                          <w:t>*</w:t>
                        </w:r>
                      </w:p>
                      <w:p w14:paraId="37F73996" w14:textId="77777777" w:rsidR="009D57A8" w:rsidRDefault="009D57A8" w:rsidP="00B43C21">
                        <w:pPr>
                          <w:pStyle w:val="NormalWeb"/>
                          <w:spacing w:before="0" w:beforeAutospacing="0" w:after="0" w:afterAutospacing="0"/>
                          <w:jc w:val="center"/>
                        </w:pPr>
                        <w:r>
                          <w:rPr>
                            <w:color w:val="000000"/>
                            <w:sz w:val="16"/>
                            <w:szCs w:val="16"/>
                          </w:rPr>
                          <w:t>Agricultural Productivity</w:t>
                        </w:r>
                        <w:r w:rsidRPr="00B43C21">
                          <w:rPr>
                            <w:color w:val="FF0000"/>
                            <w:sz w:val="16"/>
                            <w:szCs w:val="16"/>
                          </w:rPr>
                          <w:t>*</w:t>
                        </w:r>
                      </w:p>
                      <w:p w14:paraId="22691147" w14:textId="77777777" w:rsidR="009D57A8" w:rsidRDefault="009D57A8" w:rsidP="00B43C21">
                        <w:pPr>
                          <w:pStyle w:val="NormalWeb"/>
                          <w:spacing w:before="0" w:beforeAutospacing="0" w:after="0" w:afterAutospacing="0"/>
                          <w:jc w:val="center"/>
                        </w:pPr>
                        <w:r>
                          <w:rPr>
                            <w:color w:val="000000"/>
                            <w:sz w:val="16"/>
                            <w:szCs w:val="16"/>
                          </w:rPr>
                          <w:t>Climate Amenities</w:t>
                        </w:r>
                        <w:r w:rsidRPr="00B43C21">
                          <w:rPr>
                            <w:color w:val="FF0000"/>
                            <w:sz w:val="16"/>
                            <w:szCs w:val="16"/>
                          </w:rPr>
                          <w:t>*</w:t>
                        </w:r>
                      </w:p>
                    </w:txbxContent>
                  </v:textbox>
                </v:shape>
                <v:shape id="Text Box 5" o:spid="_x0000_s1035" type="#_x0000_t202" style="position:absolute;left:35064;top:18484;width:10414;height:5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" fillcolor="white [3201]" stroked="f" strokeweight=".5pt">
                  <v:textbox>
                    <w:txbxContent>
                      <w:p w14:paraId="2EC37A06" w14:textId="77777777" w:rsidR="009D57A8" w:rsidRDefault="009D57A8" w:rsidP="00B43C21">
                        <w:pPr>
                          <w:pStyle w:val="NormalWeb"/>
                          <w:spacing w:before="0" w:beforeAutospacing="0" w:after="0" w:afterAutospacing="0"/>
                          <w:jc w:val="center"/>
                        </w:pPr>
                        <w:r>
                          <w:rPr>
                            <w:b/>
                            <w:bCs/>
                            <w:color w:val="000000"/>
                            <w:sz w:val="16"/>
                            <w:szCs w:val="16"/>
                          </w:rPr>
                          <w:t>Economic Drivers</w:t>
                        </w:r>
                      </w:p>
                      <w:p w14:paraId="1C2D07C2" w14:textId="77777777" w:rsidR="009D57A8" w:rsidRDefault="009D57A8" w:rsidP="00B43C21">
                        <w:pPr>
                          <w:pStyle w:val="NormalWeb"/>
                          <w:spacing w:before="0" w:beforeAutospacing="0" w:after="0" w:afterAutospacing="0"/>
                          <w:jc w:val="center"/>
                        </w:pPr>
                        <w:r>
                          <w:rPr>
                            <w:color w:val="000000"/>
                            <w:sz w:val="16"/>
                            <w:szCs w:val="16"/>
                          </w:rPr>
                          <w:t>Employment</w:t>
                        </w:r>
                        <w:r w:rsidRPr="00B43C21">
                          <w:rPr>
                            <w:color w:val="FF0000"/>
                            <w:sz w:val="16"/>
                            <w:szCs w:val="16"/>
                          </w:rPr>
                          <w:t>*</w:t>
                        </w:r>
                      </w:p>
                      <w:p w14:paraId="068F4D36" w14:textId="77777777" w:rsidR="009D57A8" w:rsidRDefault="009D57A8" w:rsidP="00B43C21">
                        <w:pPr>
                          <w:pStyle w:val="NormalWeb"/>
                          <w:spacing w:before="0" w:beforeAutospacing="0" w:after="0" w:afterAutospacing="0"/>
                          <w:jc w:val="center"/>
                        </w:pPr>
                        <w:r>
                          <w:rPr>
                            <w:color w:val="000000"/>
                            <w:sz w:val="16"/>
                            <w:szCs w:val="16"/>
                          </w:rPr>
                          <w:t>Wages</w:t>
                        </w:r>
                      </w:p>
                    </w:txbxContent>
                  </v:textbox>
                </v:shape>
                <v:shape id="Text Box 5" o:spid="_x0000_s1036" type="#_x0000_t202" style="position:absolute;left:50871;top:18509;width:8293;height:4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" fillcolor="white [3201]" stroked="f" strokeweight=".5pt">
                  <v:textbox>
                    <w:txbxContent>
                      <w:p w14:paraId="6B6A91EB" w14:textId="77777777" w:rsidR="009D57A8" w:rsidRDefault="009D57A8" w:rsidP="00B43C21">
                        <w:pPr>
                          <w:pStyle w:val="NormalWeb"/>
                          <w:spacing w:before="0" w:beforeAutospacing="0" w:after="0" w:afterAutospacing="0"/>
                          <w:jc w:val="center"/>
                        </w:pPr>
                        <w:r>
                          <w:rPr>
                            <w:b/>
                            <w:bCs/>
                            <w:color w:val="000000"/>
                            <w:sz w:val="16"/>
                            <w:szCs w:val="16"/>
                          </w:rPr>
                          <w:t>Social Drivers</w:t>
                        </w:r>
                      </w:p>
                      <w:p w14:paraId="726CC63A" w14:textId="77777777" w:rsidR="009D57A8" w:rsidRDefault="009D57A8" w:rsidP="00B43C21">
                        <w:pPr>
                          <w:pStyle w:val="NormalWeb"/>
                          <w:spacing w:before="0" w:beforeAutospacing="0" w:after="0" w:afterAutospacing="0"/>
                          <w:jc w:val="center"/>
                        </w:pPr>
                        <w:r>
                          <w:rPr>
                            <w:color w:val="000000"/>
                            <w:sz w:val="16"/>
                            <w:szCs w:val="16"/>
                          </w:rPr>
                          <w:t>Education</w:t>
                        </w:r>
                      </w:p>
                      <w:p w14:paraId="51FD819A" w14:textId="77777777" w:rsidR="009D57A8" w:rsidRDefault="009D57A8" w:rsidP="00B43C21">
                        <w:pPr>
                          <w:pStyle w:val="NormalWeb"/>
                          <w:spacing w:before="0" w:beforeAutospacing="0" w:after="0" w:afterAutospacing="0"/>
                          <w:jc w:val="center"/>
                        </w:pPr>
                        <w:r>
                          <w:rPr>
                            <w:color w:val="000000"/>
                            <w:sz w:val="16"/>
                            <w:szCs w:val="16"/>
                          </w:rPr>
                          <w:t>Family</w:t>
                        </w:r>
                      </w:p>
                    </w:txbxContent>
                  </v:textbox>
                </v:shape>
                <v:shape id="Isosceles Triangle 28" o:spid="_x0000_s1037" type="#_x0000_t5" style="position:absolute;left:39841;top:5724;width:15106;height:126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" fillcolor="#a8d08d [1945]" strokecolor="gray [1629]" strokeweight="1pt"/>
                <v:shape id="Text Box 8" o:spid="_x0000_s1038" type="#_x0000_t202" style="position:absolute;left:43573;top:12638;width:7609;height:4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" fillcolor="#a8d08d [1945]" strokecolor="#a8d08d [1945]" strokeweight=".5pt">
                  <v:textbox>
                    <w:txbxContent>
                      <w:p w14:paraId="12DE5C02" w14:textId="77777777" w:rsidR="009D57A8" w:rsidRPr="00B43C21" w:rsidRDefault="009D57A8" w:rsidP="00B43C21">
                        <w:pPr>
                          <w:pStyle w:val="NormalWeb"/>
                          <w:spacing w:before="0" w:beforeAutospacing="0" w:after="200" w:afterAutospacing="0" w:line="280" w:lineRule="exact"/>
                          <w:jc w:val="center"/>
                          <w:rPr>
                            <w:sz w:val="18"/>
                            <w:szCs w:val="18"/>
                          </w:rPr>
                        </w:pPr>
                        <w:r w:rsidRPr="00B43C21">
                          <w:rPr>
                            <w:b/>
                            <w:bCs/>
                            <w:color w:val="000000"/>
                            <w:sz w:val="18"/>
                            <w:szCs w:val="18"/>
                          </w:rPr>
                          <w:t>Context at Destination</w:t>
                        </w:r>
                      </w:p>
                    </w:txbxContent>
                  </v:textbox>
                </v:shape>
                <v:oval id="Oval 9" o:spid="_x0000_s1039" style="position:absolute;left:25921;top:8609;width:8110;height:82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" fillcolor="#8eaadb [1940]" strokecolor="#7f7f7f [1612]" strokeweight="1pt">
                  <v:stroke joinstyle="miter"/>
                </v:oval>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0" o:spid="_x0000_s1040" type="#_x0000_t13" style="position:absolute;left:19638;top:12106;width:4850;height:13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" adj="18590" fillcolor="#7f7f7f [1612]" strokecolor="#5a5a5a [2109]" strokeweight="1pt"/>
                <v:shape id="Right Arrow 33" o:spid="_x0000_s1041" type="#_x0000_t13" style="position:absolute;left:35696;top:12106;width:4845;height:134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" adj="18599" fillcolor="#7f7f7f [1612]" strokecolor="#5a5a5a [2109]" strokeweight="1pt"/>
                <v:shape id="Text Box 11" o:spid="_x0000_s1042" type="#_x0000_t202" style="position:absolute;left:26731;top:10432;width:6443;height:4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" fillcolor="#8eaadb [1940]" strokecolor="#8eaadb [1940]" strokeweight=".5pt">
                  <v:textbox>
                    <w:txbxContent>
                      <w:p w14:paraId="79B7AAEC" w14:textId="77777777" w:rsidR="009D57A8" w:rsidRPr="00320327" w:rsidRDefault="009D57A8" w:rsidP="00320327">
                        <w:pPr>
                          <w:spacing w:line="240" w:lineRule="auto"/>
                          <w:jc w:val="center"/>
                          <w:rPr>
                            <w:rFonts w:ascii="Times New Roman" w:hAnsi="Times New Roman" w:cs="Times New Roman"/>
                            <w:b/>
                            <w:sz w:val="16"/>
                            <w:szCs w:val="16"/>
                          </w:rPr>
                        </w:pPr>
                        <w:r w:rsidRPr="00320327">
                          <w:rPr>
                            <w:rFonts w:ascii="Times New Roman" w:hAnsi="Times New Roman" w:cs="Times New Roman"/>
                            <w:b/>
                            <w:sz w:val="16"/>
                            <w:szCs w:val="16"/>
                          </w:rPr>
                          <w:t>Decision about Migration</w:t>
                        </w:r>
                      </w:p>
                    </w:txbxContent>
                  </v:textbox>
                </v:shape>
                <v:oval id="Oval 36" o:spid="_x0000_s1043" style="position:absolute;left:22569;top:21048;width:6907;height:6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" fillcolor="#8eaadb [1940]" strokecolor="#7f7f7f [1612]" strokeweight="1pt">
                  <v:stroke joinstyle="miter"/>
                </v:oval>
                <v:shape id="Right Arrow 39" o:spid="_x0000_s1044" type="#_x0000_t13" style="position:absolute;left:28850;top:6584;width:2167;height:134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" adj="14890" fillcolor="#7f7f7f [1612]" strokecolor="#5a5a5a [2109]" strokeweight="1pt"/>
                <v:shape id="Text Box 11" o:spid="_x0000_s1045" type="#_x0000_t202" style="position:absolute;left:23561;top:22202;width:5000;height:4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" fillcolor="#8eaadb [1940]" strokecolor="#8eaadb [1940]" strokeweight=".5pt">
                  <v:textbox>
                    <w:txbxContent>
                      <w:p w14:paraId="2AAB7BE6" w14:textId="77777777" w:rsidR="009D57A8" w:rsidRDefault="009D57A8" w:rsidP="00310BC7">
                        <w:pPr>
                          <w:pStyle w:val="NormalWeb"/>
                          <w:spacing w:before="0" w:beforeAutospacing="0" w:after="0" w:afterAutospacing="0"/>
                          <w:jc w:val="center"/>
                        </w:pPr>
                        <w:r>
                          <w:rPr>
                            <w:b/>
                            <w:bCs/>
                            <w:color w:val="000000"/>
                            <w:sz w:val="16"/>
                            <w:szCs w:val="16"/>
                          </w:rPr>
                          <w:t>Stay and Adapt</w:t>
                        </w:r>
                      </w:p>
                    </w:txbxContent>
                  </v:textbox>
                </v:shape>
                <v:oval id="Oval 41" o:spid="_x0000_s1046" style="position:absolute;left:30600;top:21020;width:6902;height:6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" fillcolor="#8eaadb [1940]" strokecolor="#7f7f7f [1612]" strokeweight="1pt">
                  <v:stroke joinstyle="miter"/>
                </v:oval>
                <v:shape id="Text Box 11" o:spid="_x0000_s1047" type="#_x0000_t202" style="position:absolute;left:31587;top:23276;width:4998;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" fillcolor="#8eaadb [1940]" strokecolor="#8eaadb [1940]" strokeweight=".5pt">
                  <v:textbox>
                    <w:txbxContent>
                      <w:p w14:paraId="5FE79E52" w14:textId="77777777" w:rsidR="009D57A8" w:rsidRDefault="009D57A8" w:rsidP="00310BC7">
                        <w:pPr>
                          <w:pStyle w:val="NormalWeb"/>
                          <w:spacing w:before="0" w:beforeAutospacing="0" w:after="0" w:afterAutospacing="0"/>
                          <w:jc w:val="center"/>
                        </w:pPr>
                        <w:r>
                          <w:rPr>
                            <w:b/>
                            <w:bCs/>
                            <w:color w:val="000000"/>
                            <w:sz w:val="16"/>
                            <w:szCs w:val="16"/>
                          </w:rPr>
                          <w:t>Move</w:t>
                        </w:r>
                      </w:p>
                    </w:txbxContent>
                  </v:textbox>
                </v:shape>
                <v:shape id="Left-Up Arrow 14" o:spid="_x0000_s1048" style="position:absolute;left:28486;top:18317;width:3013;height:3084;rotation:-8809729fd;visibility:visible;mso-wrap-style:square;v-text-anchor:middle" coordsize="301301,308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" path="m,233005l75325,157680r,50052l200703,207732r,-132407l150651,75325,225976,r75325,75325l251249,75325r,182953l75325,258278r,50052l,233005xe" fillcolor="#7f7f7f [1612]" strokecolor="#5a5a5a [2109]" strokeweight="1pt">
                  <v:stroke joinstyle="miter"/>
                  <v:path arrowok="t" o:connecttype="custom" o:connectlocs="0,233005;75325,157680;75325,207732;200703,207732;200703,75325;150651,75325;225976,0;301301,75325;251249,75325;251249,258278;75325,258278;75325,308330;0,233005" o:connectangles="0,0,0,0,0,0,0,0,0,0,0,0,0"/>
                </v:shape>
                <w10:anchorlock/>
              </v:group>
            </w:pict>
          </mc:Fallback>
        </mc:AlternateContent>
      </w:r>
    </w:p>
    <w:p w14:paraId="43EB1C2A" w14:textId="77777777" w:rsidR="0037485A" w:rsidRPr="000B58E0" w:rsidRDefault="00924E4A" w:rsidP="00AA0CF4">
      <w:pPr>
        <w:spacing w:after="240"/>
        <w:jc w:val="right"/>
        <w:rPr>
          <w:rFonts w:ascii="Times New Roman" w:hAnsi="Times New Roman" w:cs="Times New Roman"/>
          <w:sz w:val="18"/>
          <w:szCs w:val="18"/>
        </w:rPr>
      </w:pPr>
      <w:r w:rsidRPr="000B58E0">
        <w:rPr>
          <w:rFonts w:ascii="Times New Roman" w:hAnsi="Times New Roman" w:cs="Times New Roman"/>
          <w:color w:val="FF0000"/>
          <w:sz w:val="18"/>
          <w:szCs w:val="18"/>
        </w:rPr>
        <w:t xml:space="preserve"> *</w:t>
      </w:r>
      <w:r w:rsidRPr="000B58E0">
        <w:rPr>
          <w:rFonts w:ascii="Times New Roman" w:hAnsi="Times New Roman" w:cs="Times New Roman"/>
          <w:sz w:val="18"/>
          <w:szCs w:val="18"/>
        </w:rPr>
        <w:t>Causal factors</w:t>
      </w:r>
      <w:r w:rsidR="00E1124D" w:rsidRPr="000B58E0">
        <w:rPr>
          <w:rFonts w:ascii="Times New Roman" w:hAnsi="Times New Roman" w:cs="Times New Roman"/>
          <w:sz w:val="18"/>
          <w:szCs w:val="18"/>
        </w:rPr>
        <w:t xml:space="preserve"> </w:t>
      </w:r>
      <w:r w:rsidRPr="000B58E0">
        <w:rPr>
          <w:rFonts w:ascii="Times New Roman" w:hAnsi="Times New Roman" w:cs="Times New Roman"/>
          <w:sz w:val="18"/>
          <w:szCs w:val="18"/>
        </w:rPr>
        <w:t>that are particularly sensitive to climate change are indicated by a red asterisk. Source: Saperstein (2015)</w:t>
      </w:r>
    </w:p>
    <w:p w14:paraId="2DA440D7" w14:textId="55578BEE" w:rsidR="00E1124D" w:rsidRPr="000B58E0" w:rsidRDefault="00E1124D" w:rsidP="00AA0CF4">
      <w:pPr>
        <w:rPr>
          <w:rFonts w:ascii="Times New Roman" w:hAnsi="Times New Roman" w:cs="Times New Roman"/>
          <w:szCs w:val="22"/>
        </w:rPr>
      </w:pPr>
      <w:r w:rsidRPr="000B58E0">
        <w:rPr>
          <w:rFonts w:ascii="Times New Roman" w:hAnsi="Times New Roman" w:cs="Times New Roman"/>
          <w:szCs w:val="22"/>
        </w:rPr>
        <w:t xml:space="preserve">For migration within the US, access to the capital required to move is </w:t>
      </w:r>
      <w:r w:rsidR="00AF77DC" w:rsidRPr="000B58E0">
        <w:rPr>
          <w:rFonts w:ascii="Times New Roman" w:hAnsi="Times New Roman" w:cs="Times New Roman"/>
          <w:szCs w:val="22"/>
        </w:rPr>
        <w:t xml:space="preserve">also </w:t>
      </w:r>
      <w:r w:rsidRPr="000B58E0">
        <w:rPr>
          <w:rFonts w:ascii="Times New Roman" w:hAnsi="Times New Roman" w:cs="Times New Roman"/>
          <w:szCs w:val="22"/>
        </w:rPr>
        <w:t xml:space="preserve">an important intervening factor. </w:t>
      </w:r>
      <w:r w:rsidR="00763AF0" w:rsidRPr="000B58E0">
        <w:rPr>
          <w:rFonts w:ascii="Times New Roman" w:hAnsi="Times New Roman" w:cs="Times New Roman"/>
          <w:szCs w:val="22"/>
        </w:rPr>
        <w:t>W</w:t>
      </w:r>
      <w:r w:rsidR="00AF77DC" w:rsidRPr="000B58E0">
        <w:rPr>
          <w:rFonts w:ascii="Times New Roman" w:hAnsi="Times New Roman" w:cs="Times New Roman"/>
          <w:szCs w:val="22"/>
        </w:rPr>
        <w:t xml:space="preserve">ithout some money saved or available credit, individuals may not be able to move. </w:t>
      </w:r>
      <w:r w:rsidR="00CF7BE5" w:rsidRPr="000B58E0">
        <w:rPr>
          <w:rFonts w:ascii="Times New Roman" w:hAnsi="Times New Roman" w:cs="Times New Roman"/>
          <w:szCs w:val="22"/>
        </w:rPr>
        <w:t>Lack of funds may have also reduced migration during t</w:t>
      </w:r>
      <w:r w:rsidR="004748C0" w:rsidRPr="000B58E0">
        <w:rPr>
          <w:rFonts w:ascii="Times New Roman" w:hAnsi="Times New Roman" w:cs="Times New Roman"/>
          <w:szCs w:val="22"/>
        </w:rPr>
        <w:t>he Great Depression</w:t>
      </w:r>
      <w:r w:rsidR="00CF7BE5" w:rsidRPr="000B58E0">
        <w:rPr>
          <w:rFonts w:ascii="Times New Roman" w:hAnsi="Times New Roman" w:cs="Times New Roman"/>
          <w:szCs w:val="22"/>
        </w:rPr>
        <w:t>.</w:t>
      </w:r>
      <w:r w:rsidR="00AB2D89" w:rsidRPr="000B58E0">
        <w:rPr>
          <w:rFonts w:ascii="Times New Roman" w:hAnsi="Times New Roman" w:cs="Times New Roman"/>
          <w:szCs w:val="22"/>
          <w:vertAlign w:val="superscript"/>
        </w:rPr>
        <w:fldChar w:fldCharType="begin"/>
      </w:r>
      <w:r w:rsidR="00AB2D89" w:rsidRPr="000B58E0">
        <w:rPr>
          <w:rFonts w:ascii="Times New Roman" w:hAnsi="Times New Roman" w:cs="Times New Roman"/>
          <w:szCs w:val="22"/>
          <w:vertAlign w:val="superscript"/>
        </w:rPr>
        <w:instrText xml:space="preserve"> NOTEREF _Ref16597331 \h  \* MERGEFORMAT </w:instrText>
      </w:r>
      <w:r w:rsidR="00AB2D89" w:rsidRPr="000B58E0">
        <w:rPr>
          <w:rFonts w:ascii="Times New Roman" w:hAnsi="Times New Roman" w:cs="Times New Roman"/>
          <w:szCs w:val="22"/>
          <w:vertAlign w:val="superscript"/>
        </w:rPr>
      </w:r>
      <w:r w:rsidR="00AB2D89" w:rsidRPr="000B58E0">
        <w:rPr>
          <w:rFonts w:ascii="Times New Roman" w:hAnsi="Times New Roman" w:cs="Times New Roman"/>
          <w:szCs w:val="22"/>
          <w:vertAlign w:val="superscript"/>
        </w:rPr>
        <w:fldChar w:fldCharType="separate"/>
      </w:r>
      <w:r w:rsidR="00A228DB">
        <w:rPr>
          <w:rFonts w:ascii="Times New Roman" w:hAnsi="Times New Roman" w:cs="Times New Roman"/>
          <w:szCs w:val="22"/>
          <w:vertAlign w:val="superscript"/>
        </w:rPr>
        <w:t>23</w:t>
      </w:r>
      <w:r w:rsidR="00AB2D89" w:rsidRPr="000B58E0">
        <w:rPr>
          <w:rFonts w:ascii="Times New Roman" w:hAnsi="Times New Roman" w:cs="Times New Roman"/>
          <w:szCs w:val="22"/>
          <w:vertAlign w:val="superscript"/>
        </w:rPr>
        <w:fldChar w:fldCharType="end"/>
      </w:r>
      <w:r w:rsidR="00CF7BE5" w:rsidRPr="000B58E0">
        <w:rPr>
          <w:rFonts w:ascii="Times New Roman" w:hAnsi="Times New Roman" w:cs="Times New Roman"/>
          <w:szCs w:val="22"/>
        </w:rPr>
        <w:t xml:space="preserve"> </w:t>
      </w:r>
      <w:r w:rsidR="00AF77DC" w:rsidRPr="000B58E0">
        <w:rPr>
          <w:rFonts w:ascii="Times New Roman" w:hAnsi="Times New Roman" w:cs="Times New Roman"/>
          <w:szCs w:val="22"/>
        </w:rPr>
        <w:t xml:space="preserve">With respect to climate change, credit may become even more important as climate change is estimated to </w:t>
      </w:r>
      <w:r w:rsidR="00347AEE">
        <w:rPr>
          <w:rFonts w:ascii="Times New Roman" w:hAnsi="Times New Roman" w:cs="Times New Roman"/>
          <w:szCs w:val="22"/>
        </w:rPr>
        <w:t>affect</w:t>
      </w:r>
      <w:r w:rsidR="00AF77DC" w:rsidRPr="000B58E0">
        <w:rPr>
          <w:rFonts w:ascii="Times New Roman" w:hAnsi="Times New Roman" w:cs="Times New Roman"/>
          <w:szCs w:val="22"/>
        </w:rPr>
        <w:t xml:space="preserve"> the poor more heavily.</w:t>
      </w:r>
      <w:r w:rsidR="00C812D6">
        <w:rPr>
          <w:rFonts w:ascii="Times New Roman" w:hAnsi="Times New Roman" w:cs="Times New Roman"/>
          <w:szCs w:val="22"/>
        </w:rPr>
        <w:t xml:space="preserve"> </w:t>
      </w:r>
    </w:p>
    <w:p w14:paraId="115839D2" w14:textId="065841E9" w:rsidR="009B365B" w:rsidRPr="000B58E0" w:rsidRDefault="00371FA3" w:rsidP="00AA0CF4">
      <w:pPr>
        <w:rPr>
          <w:rFonts w:ascii="Times New Roman" w:hAnsi="Times New Roman" w:cs="Times New Roman"/>
          <w:szCs w:val="22"/>
        </w:rPr>
      </w:pPr>
      <w:r w:rsidRPr="000B58E0">
        <w:rPr>
          <w:rFonts w:ascii="Times New Roman" w:hAnsi="Times New Roman" w:cs="Times New Roman"/>
          <w:szCs w:val="22"/>
        </w:rPr>
        <w:t xml:space="preserve">Much of the evidence of </w:t>
      </w:r>
      <w:r w:rsidR="006C1071" w:rsidRPr="000B58E0">
        <w:rPr>
          <w:rFonts w:ascii="Times New Roman" w:hAnsi="Times New Roman" w:cs="Times New Roman"/>
          <w:szCs w:val="22"/>
        </w:rPr>
        <w:t>migration</w:t>
      </w:r>
      <w:r w:rsidRPr="000B58E0">
        <w:rPr>
          <w:rFonts w:ascii="Times New Roman" w:hAnsi="Times New Roman" w:cs="Times New Roman"/>
          <w:szCs w:val="22"/>
        </w:rPr>
        <w:t xml:space="preserve"> factors</w:t>
      </w:r>
      <w:r w:rsidR="006C1071" w:rsidRPr="000B58E0">
        <w:rPr>
          <w:rFonts w:ascii="Times New Roman" w:hAnsi="Times New Roman" w:cs="Times New Roman"/>
          <w:szCs w:val="22"/>
        </w:rPr>
        <w:t xml:space="preserve"> point to the dominance of econom</w:t>
      </w:r>
      <w:r w:rsidR="004748C0" w:rsidRPr="000B58E0">
        <w:rPr>
          <w:rFonts w:ascii="Times New Roman" w:hAnsi="Times New Roman" w:cs="Times New Roman"/>
          <w:szCs w:val="22"/>
        </w:rPr>
        <w:t>ics in the decision to migrate</w:t>
      </w:r>
      <w:r w:rsidR="006C1071" w:rsidRPr="000B58E0">
        <w:rPr>
          <w:rFonts w:ascii="Times New Roman" w:hAnsi="Times New Roman" w:cs="Times New Roman"/>
          <w:szCs w:val="22"/>
        </w:rPr>
        <w:t>,</w:t>
      </w:r>
      <w:r w:rsidR="00AB2D89" w:rsidRPr="000B58E0">
        <w:rPr>
          <w:rFonts w:ascii="Times New Roman" w:hAnsi="Times New Roman" w:cs="Times New Roman"/>
          <w:szCs w:val="22"/>
          <w:vertAlign w:val="superscript"/>
        </w:rPr>
        <w:fldChar w:fldCharType="begin"/>
      </w:r>
      <w:r w:rsidR="00AB2D89" w:rsidRPr="000B58E0">
        <w:rPr>
          <w:rFonts w:ascii="Times New Roman" w:hAnsi="Times New Roman" w:cs="Times New Roman"/>
          <w:szCs w:val="22"/>
          <w:vertAlign w:val="superscript"/>
        </w:rPr>
        <w:instrText xml:space="preserve"> NOTEREF _Ref16597366 \h  \* MERGEFORMAT </w:instrText>
      </w:r>
      <w:r w:rsidR="00AB2D89" w:rsidRPr="000B58E0">
        <w:rPr>
          <w:rFonts w:ascii="Times New Roman" w:hAnsi="Times New Roman" w:cs="Times New Roman"/>
          <w:szCs w:val="22"/>
          <w:vertAlign w:val="superscript"/>
        </w:rPr>
      </w:r>
      <w:r w:rsidR="00AB2D89" w:rsidRPr="000B58E0">
        <w:rPr>
          <w:rFonts w:ascii="Times New Roman" w:hAnsi="Times New Roman" w:cs="Times New Roman"/>
          <w:szCs w:val="22"/>
          <w:vertAlign w:val="superscript"/>
        </w:rPr>
        <w:fldChar w:fldCharType="separate"/>
      </w:r>
      <w:r w:rsidR="00A228DB">
        <w:rPr>
          <w:rFonts w:ascii="Times New Roman" w:hAnsi="Times New Roman" w:cs="Times New Roman"/>
          <w:szCs w:val="22"/>
          <w:vertAlign w:val="superscript"/>
        </w:rPr>
        <w:t>24</w:t>
      </w:r>
      <w:r w:rsidR="00AB2D89" w:rsidRPr="000B58E0">
        <w:rPr>
          <w:rFonts w:ascii="Times New Roman" w:hAnsi="Times New Roman" w:cs="Times New Roman"/>
          <w:szCs w:val="22"/>
          <w:vertAlign w:val="superscript"/>
        </w:rPr>
        <w:fldChar w:fldCharType="end"/>
      </w:r>
      <w:r w:rsidR="00F14130">
        <w:rPr>
          <w:rFonts w:ascii="Times New Roman" w:hAnsi="Times New Roman" w:cs="Times New Roman"/>
          <w:szCs w:val="22"/>
          <w:vertAlign w:val="superscript"/>
        </w:rPr>
        <w:t xml:space="preserve"> </w:t>
      </w:r>
      <w:r w:rsidR="006C1071" w:rsidRPr="000B58E0">
        <w:rPr>
          <w:rFonts w:ascii="Times New Roman" w:hAnsi="Times New Roman" w:cs="Times New Roman"/>
          <w:szCs w:val="22"/>
        </w:rPr>
        <w:t xml:space="preserve">as other drivers, such as family ties to an area, are more difficult to quantify. </w:t>
      </w:r>
      <w:r w:rsidR="001F49CB" w:rsidRPr="000B58E0">
        <w:rPr>
          <w:rFonts w:ascii="Times New Roman" w:hAnsi="Times New Roman" w:cs="Times New Roman"/>
          <w:szCs w:val="22"/>
        </w:rPr>
        <w:t>Assessing the direct impact of climate change on m</w:t>
      </w:r>
      <w:r w:rsidR="005111C3" w:rsidRPr="000B58E0">
        <w:rPr>
          <w:rFonts w:ascii="Times New Roman" w:hAnsi="Times New Roman" w:cs="Times New Roman"/>
          <w:szCs w:val="22"/>
        </w:rPr>
        <w:t>igration similarly complicates migration theory. In the past, t</w:t>
      </w:r>
      <w:r w:rsidR="008956DD" w:rsidRPr="000B58E0">
        <w:rPr>
          <w:rFonts w:ascii="Times New Roman" w:hAnsi="Times New Roman" w:cs="Times New Roman"/>
          <w:szCs w:val="22"/>
        </w:rPr>
        <w:t>he placement of climate change within these factors has largely been restricted to</w:t>
      </w:r>
      <w:r w:rsidR="00B174CC" w:rsidRPr="000B58E0">
        <w:rPr>
          <w:rFonts w:ascii="Times New Roman" w:hAnsi="Times New Roman" w:cs="Times New Roman"/>
          <w:szCs w:val="22"/>
        </w:rPr>
        <w:t xml:space="preserve"> environmental</w:t>
      </w:r>
      <w:r w:rsidR="0049186F">
        <w:rPr>
          <w:rFonts w:ascii="Times New Roman" w:hAnsi="Times New Roman" w:cs="Times New Roman"/>
          <w:szCs w:val="22"/>
        </w:rPr>
        <w:t xml:space="preserve"> amenities or</w:t>
      </w:r>
      <w:r w:rsidR="00B174CC" w:rsidRPr="000B58E0">
        <w:rPr>
          <w:rFonts w:ascii="Times New Roman" w:hAnsi="Times New Roman" w:cs="Times New Roman"/>
          <w:szCs w:val="22"/>
        </w:rPr>
        <w:t xml:space="preserve"> hazards</w:t>
      </w:r>
      <w:r w:rsidR="0049186F">
        <w:rPr>
          <w:rFonts w:ascii="Times New Roman" w:hAnsi="Times New Roman" w:cs="Times New Roman"/>
          <w:szCs w:val="22"/>
        </w:rPr>
        <w:t>. Recently</w:t>
      </w:r>
      <w:r w:rsidR="008956DD" w:rsidRPr="000B58E0">
        <w:rPr>
          <w:rFonts w:ascii="Times New Roman" w:hAnsi="Times New Roman" w:cs="Times New Roman"/>
          <w:szCs w:val="22"/>
        </w:rPr>
        <w:t xml:space="preserve"> a gro</w:t>
      </w:r>
      <w:r w:rsidRPr="000B58E0">
        <w:rPr>
          <w:rFonts w:ascii="Times New Roman" w:hAnsi="Times New Roman" w:cs="Times New Roman"/>
          <w:szCs w:val="22"/>
        </w:rPr>
        <w:t xml:space="preserve">wing </w:t>
      </w:r>
      <w:r w:rsidR="0049186F">
        <w:rPr>
          <w:rFonts w:ascii="Times New Roman" w:hAnsi="Times New Roman" w:cs="Times New Roman"/>
          <w:szCs w:val="22"/>
        </w:rPr>
        <w:t>body of evidence</w:t>
      </w:r>
      <w:r w:rsidRPr="000B58E0">
        <w:rPr>
          <w:rFonts w:ascii="Times New Roman" w:hAnsi="Times New Roman" w:cs="Times New Roman"/>
          <w:szCs w:val="22"/>
        </w:rPr>
        <w:t xml:space="preserve"> suggests that climate </w:t>
      </w:r>
      <w:r w:rsidR="008956DD" w:rsidRPr="000B58E0">
        <w:rPr>
          <w:rFonts w:ascii="Times New Roman" w:hAnsi="Times New Roman" w:cs="Times New Roman"/>
          <w:szCs w:val="22"/>
        </w:rPr>
        <w:t>change may feedback into</w:t>
      </w:r>
      <w:r w:rsidR="00164497" w:rsidRPr="000B58E0">
        <w:rPr>
          <w:rFonts w:ascii="Times New Roman" w:hAnsi="Times New Roman" w:cs="Times New Roman"/>
          <w:szCs w:val="22"/>
        </w:rPr>
        <w:t xml:space="preserve"> migration through</w:t>
      </w:r>
      <w:r w:rsidR="008956DD" w:rsidRPr="000B58E0">
        <w:rPr>
          <w:rFonts w:ascii="Times New Roman" w:hAnsi="Times New Roman" w:cs="Times New Roman"/>
          <w:szCs w:val="22"/>
        </w:rPr>
        <w:t xml:space="preserve"> other </w:t>
      </w:r>
      <w:r w:rsidR="006C1071" w:rsidRPr="000B58E0">
        <w:rPr>
          <w:rFonts w:ascii="Times New Roman" w:hAnsi="Times New Roman" w:cs="Times New Roman"/>
          <w:szCs w:val="22"/>
        </w:rPr>
        <w:t>c</w:t>
      </w:r>
      <w:r w:rsidR="005111C3" w:rsidRPr="000B58E0">
        <w:rPr>
          <w:rFonts w:ascii="Times New Roman" w:hAnsi="Times New Roman" w:cs="Times New Roman"/>
          <w:szCs w:val="22"/>
        </w:rPr>
        <w:t>auses.</w:t>
      </w:r>
    </w:p>
    <w:p w14:paraId="00AEEC3C" w14:textId="38989877" w:rsidR="00F97C56" w:rsidRPr="000B58E0" w:rsidRDefault="000D75A8" w:rsidP="00AA0CF4">
      <w:pPr>
        <w:rPr>
          <w:rFonts w:ascii="Times New Roman" w:hAnsi="Times New Roman" w:cs="Times New Roman"/>
          <w:szCs w:val="22"/>
        </w:rPr>
      </w:pPr>
      <w:r w:rsidRPr="000B58E0">
        <w:rPr>
          <w:rFonts w:ascii="Times New Roman" w:hAnsi="Times New Roman" w:cs="Times New Roman"/>
          <w:szCs w:val="22"/>
        </w:rPr>
        <w:t xml:space="preserve">Within the literature, there are three popular mechanisms through which climate change impacts migration.  First, climate change impacts the temperatures that individuals experience and </w:t>
      </w:r>
      <w:r w:rsidR="000754D3" w:rsidRPr="000B58E0">
        <w:rPr>
          <w:rFonts w:ascii="Times New Roman" w:hAnsi="Times New Roman" w:cs="Times New Roman"/>
          <w:szCs w:val="22"/>
        </w:rPr>
        <w:t>compels</w:t>
      </w:r>
      <w:r w:rsidRPr="000B58E0">
        <w:rPr>
          <w:rFonts w:ascii="Times New Roman" w:hAnsi="Times New Roman" w:cs="Times New Roman"/>
          <w:szCs w:val="22"/>
        </w:rPr>
        <w:t xml:space="preserve"> them to adapt.</w:t>
      </w:r>
      <w:r w:rsidR="00F97C56" w:rsidRPr="000B58E0">
        <w:rPr>
          <w:rFonts w:ascii="Times New Roman" w:hAnsi="Times New Roman" w:cs="Times New Roman"/>
          <w:szCs w:val="22"/>
        </w:rPr>
        <w:t xml:space="preserve"> </w:t>
      </w:r>
      <w:r w:rsidRPr="000B58E0">
        <w:rPr>
          <w:rFonts w:ascii="Times New Roman" w:hAnsi="Times New Roman" w:cs="Times New Roman"/>
          <w:szCs w:val="22"/>
        </w:rPr>
        <w:t xml:space="preserve">In some </w:t>
      </w:r>
      <w:proofErr w:type="gramStart"/>
      <w:r w:rsidRPr="000B58E0">
        <w:rPr>
          <w:rFonts w:ascii="Times New Roman" w:hAnsi="Times New Roman" w:cs="Times New Roman"/>
          <w:szCs w:val="22"/>
        </w:rPr>
        <w:t>cases</w:t>
      </w:r>
      <w:proofErr w:type="gramEnd"/>
      <w:r w:rsidRPr="000B58E0">
        <w:rPr>
          <w:rFonts w:ascii="Times New Roman" w:hAnsi="Times New Roman" w:cs="Times New Roman"/>
          <w:szCs w:val="22"/>
        </w:rPr>
        <w:t xml:space="preserve"> this leads to health complications, such as with the elderly or those whose work requires outdoor exposure, which require the individual to move. However, barring health issues, </w:t>
      </w:r>
      <w:r w:rsidR="001B39FE" w:rsidRPr="000B58E0">
        <w:rPr>
          <w:rFonts w:ascii="Times New Roman" w:hAnsi="Times New Roman" w:cs="Times New Roman"/>
          <w:szCs w:val="22"/>
        </w:rPr>
        <w:t>adapting to increased temperatures is more</w:t>
      </w:r>
      <w:r w:rsidR="00387ADC">
        <w:rPr>
          <w:rFonts w:ascii="Times New Roman" w:hAnsi="Times New Roman" w:cs="Times New Roman"/>
          <w:szCs w:val="22"/>
        </w:rPr>
        <w:t xml:space="preserve"> easily accomplished by increasing</w:t>
      </w:r>
      <w:r w:rsidR="001B39FE" w:rsidRPr="000B58E0">
        <w:rPr>
          <w:rFonts w:ascii="Times New Roman" w:hAnsi="Times New Roman" w:cs="Times New Roman"/>
          <w:szCs w:val="22"/>
        </w:rPr>
        <w:t xml:space="preserve"> use of air conditioning</w:t>
      </w:r>
      <w:r w:rsidR="00961A96" w:rsidRPr="000B58E0">
        <w:rPr>
          <w:rFonts w:ascii="Times New Roman" w:hAnsi="Times New Roman" w:cs="Times New Roman"/>
          <w:szCs w:val="22"/>
        </w:rPr>
        <w:t>.</w:t>
      </w:r>
      <w:r w:rsidR="00744C20" w:rsidRPr="000B58E0">
        <w:rPr>
          <w:rStyle w:val="FootnoteReference"/>
          <w:rFonts w:ascii="Times New Roman" w:hAnsi="Times New Roman" w:cs="Times New Roman"/>
          <w:szCs w:val="22"/>
        </w:rPr>
        <w:footnoteReference w:id="4"/>
      </w:r>
      <w:r w:rsidR="00F97C56" w:rsidRPr="000B58E0">
        <w:rPr>
          <w:rFonts w:ascii="Times New Roman" w:hAnsi="Times New Roman" w:cs="Times New Roman"/>
          <w:szCs w:val="22"/>
        </w:rPr>
        <w:t xml:space="preserve"> </w:t>
      </w:r>
    </w:p>
    <w:p w14:paraId="51A95D16" w14:textId="2D2B7C2E" w:rsidR="009B365B" w:rsidRPr="000B58E0" w:rsidRDefault="00F97C56" w:rsidP="00AA0CF4">
      <w:pPr>
        <w:rPr>
          <w:rFonts w:ascii="Times New Roman" w:hAnsi="Times New Roman" w:cs="Times New Roman"/>
          <w:szCs w:val="22"/>
        </w:rPr>
      </w:pPr>
      <w:r w:rsidRPr="000B58E0">
        <w:rPr>
          <w:rFonts w:ascii="Times New Roman" w:hAnsi="Times New Roman" w:cs="Times New Roman"/>
          <w:szCs w:val="22"/>
        </w:rPr>
        <w:t>Next, climate change exacerbates extreme weather event</w:t>
      </w:r>
      <w:r w:rsidR="000754D3" w:rsidRPr="000B58E0">
        <w:rPr>
          <w:rFonts w:ascii="Times New Roman" w:hAnsi="Times New Roman" w:cs="Times New Roman"/>
          <w:szCs w:val="22"/>
        </w:rPr>
        <w:t>s</w:t>
      </w:r>
      <w:r w:rsidRPr="000B58E0">
        <w:rPr>
          <w:rFonts w:ascii="Times New Roman" w:hAnsi="Times New Roman" w:cs="Times New Roman"/>
          <w:szCs w:val="22"/>
        </w:rPr>
        <w:t xml:space="preserve"> that </w:t>
      </w:r>
      <w:r w:rsidR="000754D3" w:rsidRPr="000B58E0">
        <w:rPr>
          <w:rFonts w:ascii="Times New Roman" w:hAnsi="Times New Roman" w:cs="Times New Roman"/>
          <w:szCs w:val="22"/>
        </w:rPr>
        <w:t xml:space="preserve">force the individual from the area, either temporarily or permanently. While extreme weather can induce large scale migration, primarily seen in the aftermath of hurricanes, </w:t>
      </w:r>
      <w:r w:rsidR="001C2F25" w:rsidRPr="000B58E0">
        <w:rPr>
          <w:rFonts w:ascii="Times New Roman" w:hAnsi="Times New Roman" w:cs="Times New Roman"/>
          <w:szCs w:val="22"/>
        </w:rPr>
        <w:t xml:space="preserve">evidence suggests this migration is </w:t>
      </w:r>
      <w:r w:rsidR="005F34E6" w:rsidRPr="000B58E0">
        <w:rPr>
          <w:rFonts w:ascii="Times New Roman" w:hAnsi="Times New Roman" w:cs="Times New Roman"/>
          <w:szCs w:val="22"/>
        </w:rPr>
        <w:t>shorter</w:t>
      </w:r>
      <w:r w:rsidR="00387ADC">
        <w:rPr>
          <w:rFonts w:ascii="Times New Roman" w:hAnsi="Times New Roman" w:cs="Times New Roman"/>
          <w:szCs w:val="22"/>
        </w:rPr>
        <w:t xml:space="preserve"> in</w:t>
      </w:r>
      <w:r w:rsidR="005F34E6" w:rsidRPr="000B58E0">
        <w:rPr>
          <w:rFonts w:ascii="Times New Roman" w:hAnsi="Times New Roman" w:cs="Times New Roman"/>
          <w:szCs w:val="22"/>
        </w:rPr>
        <w:t xml:space="preserve"> distance, </w:t>
      </w:r>
      <w:r w:rsidR="001C2F25" w:rsidRPr="000B58E0">
        <w:rPr>
          <w:rFonts w:ascii="Times New Roman" w:hAnsi="Times New Roman" w:cs="Times New Roman"/>
          <w:szCs w:val="22"/>
        </w:rPr>
        <w:t>temporary</w:t>
      </w:r>
      <w:r w:rsidR="005F34E6" w:rsidRPr="000B58E0">
        <w:rPr>
          <w:rFonts w:ascii="Times New Roman" w:hAnsi="Times New Roman" w:cs="Times New Roman"/>
          <w:szCs w:val="22"/>
        </w:rPr>
        <w:t>,</w:t>
      </w:r>
      <w:r w:rsidR="001C2F25" w:rsidRPr="000B58E0">
        <w:rPr>
          <w:rFonts w:ascii="Times New Roman" w:hAnsi="Times New Roman" w:cs="Times New Roman"/>
          <w:szCs w:val="22"/>
        </w:rPr>
        <w:t xml:space="preserve"> and smaller in scale than migration from temperature alone. Usi</w:t>
      </w:r>
      <w:r w:rsidR="00E60CF6" w:rsidRPr="000B58E0">
        <w:rPr>
          <w:rFonts w:ascii="Times New Roman" w:hAnsi="Times New Roman" w:cs="Times New Roman"/>
          <w:szCs w:val="22"/>
        </w:rPr>
        <w:t>ng data from Indonesia</w:t>
      </w:r>
      <w:r w:rsidR="004748C0" w:rsidRPr="000B58E0">
        <w:rPr>
          <w:rFonts w:ascii="Times New Roman" w:hAnsi="Times New Roman" w:cs="Times New Roman"/>
          <w:szCs w:val="22"/>
        </w:rPr>
        <w:t>,</w:t>
      </w:r>
      <w:r w:rsidR="001C2F25" w:rsidRPr="000B58E0">
        <w:rPr>
          <w:rFonts w:ascii="Times New Roman" w:hAnsi="Times New Roman" w:cs="Times New Roman"/>
          <w:szCs w:val="22"/>
        </w:rPr>
        <w:t xml:space="preserve"> </w:t>
      </w:r>
      <w:r w:rsidR="001B767C" w:rsidRPr="000B58E0">
        <w:rPr>
          <w:rFonts w:ascii="Times New Roman" w:hAnsi="Times New Roman" w:cs="Times New Roman"/>
        </w:rPr>
        <w:t>Bohra-Mishra</w:t>
      </w:r>
      <w:r w:rsidR="001B767C" w:rsidRPr="000B58E0">
        <w:rPr>
          <w:rFonts w:ascii="Times New Roman" w:hAnsi="Times New Roman" w:cs="Times New Roman"/>
          <w:szCs w:val="22"/>
        </w:rPr>
        <w:t xml:space="preserve"> et al. (2014) </w:t>
      </w:r>
      <w:r w:rsidR="001C2F25" w:rsidRPr="000B58E0">
        <w:rPr>
          <w:rFonts w:ascii="Times New Roman" w:hAnsi="Times New Roman" w:cs="Times New Roman"/>
          <w:szCs w:val="22"/>
        </w:rPr>
        <w:t xml:space="preserve">find that </w:t>
      </w:r>
      <w:r w:rsidR="00E60CF6" w:rsidRPr="000B58E0">
        <w:rPr>
          <w:rFonts w:ascii="Times New Roman" w:hAnsi="Times New Roman" w:cs="Times New Roman"/>
          <w:szCs w:val="22"/>
        </w:rPr>
        <w:t>sudden disasters, such as flooding and earthquakes, have less of an influence on migration than temperature and precipitation.</w:t>
      </w:r>
      <w:r w:rsidR="004748C0" w:rsidRPr="000B58E0">
        <w:rPr>
          <w:rFonts w:ascii="Times New Roman" w:hAnsi="Times New Roman" w:cs="Times New Roman"/>
          <w:szCs w:val="22"/>
          <w:vertAlign w:val="superscript"/>
        </w:rPr>
        <w:fldChar w:fldCharType="begin"/>
      </w:r>
      <w:r w:rsidR="004748C0" w:rsidRPr="000B58E0">
        <w:rPr>
          <w:rFonts w:ascii="Times New Roman" w:hAnsi="Times New Roman" w:cs="Times New Roman"/>
          <w:szCs w:val="22"/>
          <w:vertAlign w:val="superscript"/>
        </w:rPr>
        <w:instrText xml:space="preserve"> NOTEREF _Ref16597472 \h  \* MERGEFORMAT </w:instrText>
      </w:r>
      <w:r w:rsidR="004748C0" w:rsidRPr="000B58E0">
        <w:rPr>
          <w:rFonts w:ascii="Times New Roman" w:hAnsi="Times New Roman" w:cs="Times New Roman"/>
          <w:szCs w:val="22"/>
          <w:vertAlign w:val="superscript"/>
        </w:rPr>
      </w:r>
      <w:r w:rsidR="004748C0" w:rsidRPr="000B58E0">
        <w:rPr>
          <w:rFonts w:ascii="Times New Roman" w:hAnsi="Times New Roman" w:cs="Times New Roman"/>
          <w:szCs w:val="22"/>
          <w:vertAlign w:val="superscript"/>
        </w:rPr>
        <w:fldChar w:fldCharType="separate"/>
      </w:r>
      <w:r w:rsidR="00A228DB">
        <w:rPr>
          <w:rFonts w:ascii="Times New Roman" w:hAnsi="Times New Roman" w:cs="Times New Roman"/>
          <w:szCs w:val="22"/>
          <w:vertAlign w:val="superscript"/>
        </w:rPr>
        <w:t>21</w:t>
      </w:r>
      <w:r w:rsidR="004748C0" w:rsidRPr="000B58E0">
        <w:rPr>
          <w:rFonts w:ascii="Times New Roman" w:hAnsi="Times New Roman" w:cs="Times New Roman"/>
          <w:szCs w:val="22"/>
          <w:vertAlign w:val="superscript"/>
        </w:rPr>
        <w:fldChar w:fldCharType="end"/>
      </w:r>
      <w:r w:rsidR="00E60CF6" w:rsidRPr="000B58E0">
        <w:rPr>
          <w:rFonts w:ascii="Times New Roman" w:hAnsi="Times New Roman" w:cs="Times New Roman"/>
          <w:szCs w:val="22"/>
        </w:rPr>
        <w:t xml:space="preserve"> </w:t>
      </w:r>
    </w:p>
    <w:p w14:paraId="69650409" w14:textId="721ECF54" w:rsidR="005F34E6" w:rsidRPr="000B58E0" w:rsidRDefault="005F34E6" w:rsidP="00AA0CF4">
      <w:pPr>
        <w:rPr>
          <w:rFonts w:ascii="Times New Roman" w:hAnsi="Times New Roman" w:cs="Times New Roman"/>
          <w:szCs w:val="22"/>
        </w:rPr>
      </w:pPr>
      <w:r w:rsidRPr="000B58E0">
        <w:rPr>
          <w:rFonts w:ascii="Times New Roman" w:hAnsi="Times New Roman" w:cs="Times New Roman"/>
          <w:szCs w:val="22"/>
        </w:rPr>
        <w:lastRenderedPageBreak/>
        <w:t xml:space="preserve">The third </w:t>
      </w:r>
      <w:r w:rsidR="00B45D35" w:rsidRPr="000B58E0">
        <w:rPr>
          <w:rFonts w:ascii="Times New Roman" w:hAnsi="Times New Roman" w:cs="Times New Roman"/>
          <w:szCs w:val="22"/>
        </w:rPr>
        <w:t xml:space="preserve">common connection between climate change and migration is the impact of temperature on economic conditions. As mentioned previously, increased temperatures can </w:t>
      </w:r>
      <w:r w:rsidR="002D4522">
        <w:rPr>
          <w:rFonts w:ascii="Times New Roman" w:hAnsi="Times New Roman" w:cs="Times New Roman"/>
          <w:szCs w:val="22"/>
        </w:rPr>
        <w:t>negatively impact</w:t>
      </w:r>
      <w:r w:rsidR="00B45D35" w:rsidRPr="000B58E0">
        <w:rPr>
          <w:rFonts w:ascii="Times New Roman" w:hAnsi="Times New Roman" w:cs="Times New Roman"/>
          <w:szCs w:val="22"/>
        </w:rPr>
        <w:t xml:space="preserve"> productivity, and </w:t>
      </w:r>
      <w:r w:rsidR="00371FA3" w:rsidRPr="000B58E0">
        <w:rPr>
          <w:rFonts w:ascii="Times New Roman" w:hAnsi="Times New Roman" w:cs="Times New Roman"/>
          <w:szCs w:val="22"/>
        </w:rPr>
        <w:t>are</w:t>
      </w:r>
      <w:r w:rsidR="00B45D35" w:rsidRPr="000B58E0">
        <w:rPr>
          <w:rFonts w:ascii="Times New Roman" w:hAnsi="Times New Roman" w:cs="Times New Roman"/>
          <w:szCs w:val="22"/>
        </w:rPr>
        <w:t xml:space="preserve"> related to </w:t>
      </w:r>
      <w:r w:rsidR="002D4522">
        <w:rPr>
          <w:rFonts w:ascii="Times New Roman" w:hAnsi="Times New Roman" w:cs="Times New Roman"/>
          <w:szCs w:val="22"/>
        </w:rPr>
        <w:t>lower</w:t>
      </w:r>
      <w:r w:rsidR="00B45D35" w:rsidRPr="000B58E0">
        <w:rPr>
          <w:rFonts w:ascii="Times New Roman" w:hAnsi="Times New Roman" w:cs="Times New Roman"/>
          <w:szCs w:val="22"/>
        </w:rPr>
        <w:t xml:space="preserve"> growth in cer</w:t>
      </w:r>
      <w:r w:rsidR="004748C0" w:rsidRPr="000B58E0">
        <w:rPr>
          <w:rFonts w:ascii="Times New Roman" w:hAnsi="Times New Roman" w:cs="Times New Roman"/>
          <w:szCs w:val="22"/>
        </w:rPr>
        <w:t>tain industries</w:t>
      </w:r>
      <w:r w:rsidR="00B45D35" w:rsidRPr="000B58E0">
        <w:rPr>
          <w:rFonts w:ascii="Times New Roman" w:hAnsi="Times New Roman" w:cs="Times New Roman"/>
          <w:szCs w:val="22"/>
        </w:rPr>
        <w:t>.</w:t>
      </w:r>
      <w:r w:rsidR="004748C0" w:rsidRPr="000B58E0">
        <w:rPr>
          <w:rFonts w:ascii="Times New Roman" w:hAnsi="Times New Roman" w:cs="Times New Roman"/>
          <w:szCs w:val="22"/>
          <w:vertAlign w:val="superscript"/>
        </w:rPr>
        <w:fldChar w:fldCharType="begin"/>
      </w:r>
      <w:r w:rsidR="004748C0" w:rsidRPr="000B58E0">
        <w:rPr>
          <w:rFonts w:ascii="Times New Roman" w:hAnsi="Times New Roman" w:cs="Times New Roman"/>
          <w:szCs w:val="22"/>
          <w:vertAlign w:val="superscript"/>
        </w:rPr>
        <w:instrText xml:space="preserve"> NOTEREF _Ref16597495 \h  \* MERGEFORMAT </w:instrText>
      </w:r>
      <w:r w:rsidR="004748C0" w:rsidRPr="000B58E0">
        <w:rPr>
          <w:rFonts w:ascii="Times New Roman" w:hAnsi="Times New Roman" w:cs="Times New Roman"/>
          <w:szCs w:val="22"/>
          <w:vertAlign w:val="superscript"/>
        </w:rPr>
      </w:r>
      <w:r w:rsidR="004748C0" w:rsidRPr="000B58E0">
        <w:rPr>
          <w:rFonts w:ascii="Times New Roman" w:hAnsi="Times New Roman" w:cs="Times New Roman"/>
          <w:szCs w:val="22"/>
          <w:vertAlign w:val="superscript"/>
        </w:rPr>
        <w:fldChar w:fldCharType="separate"/>
      </w:r>
      <w:r w:rsidR="00A228DB">
        <w:rPr>
          <w:rFonts w:ascii="Times New Roman" w:hAnsi="Times New Roman" w:cs="Times New Roman"/>
          <w:szCs w:val="22"/>
          <w:vertAlign w:val="superscript"/>
        </w:rPr>
        <w:t>8</w:t>
      </w:r>
      <w:r w:rsidR="004748C0" w:rsidRPr="000B58E0">
        <w:rPr>
          <w:rFonts w:ascii="Times New Roman" w:hAnsi="Times New Roman" w:cs="Times New Roman"/>
          <w:szCs w:val="22"/>
          <w:vertAlign w:val="superscript"/>
        </w:rPr>
        <w:fldChar w:fldCharType="end"/>
      </w:r>
      <w:r w:rsidR="00B45D35" w:rsidRPr="000B58E0">
        <w:rPr>
          <w:rFonts w:ascii="Times New Roman" w:hAnsi="Times New Roman" w:cs="Times New Roman"/>
          <w:szCs w:val="22"/>
        </w:rPr>
        <w:t xml:space="preserve"> As a more direct impact on output, temperature also influence</w:t>
      </w:r>
      <w:r w:rsidR="001C428B" w:rsidRPr="000B58E0">
        <w:rPr>
          <w:rFonts w:ascii="Times New Roman" w:hAnsi="Times New Roman" w:cs="Times New Roman"/>
          <w:szCs w:val="22"/>
        </w:rPr>
        <w:t>s</w:t>
      </w:r>
      <w:r w:rsidR="00B45D35" w:rsidRPr="000B58E0">
        <w:rPr>
          <w:rFonts w:ascii="Times New Roman" w:hAnsi="Times New Roman" w:cs="Times New Roman"/>
          <w:szCs w:val="22"/>
        </w:rPr>
        <w:t xml:space="preserve"> the growth rate of crops</w:t>
      </w:r>
      <w:r w:rsidR="00E71899" w:rsidRPr="000B58E0">
        <w:rPr>
          <w:rFonts w:ascii="Times New Roman" w:hAnsi="Times New Roman" w:cs="Times New Roman"/>
          <w:szCs w:val="22"/>
        </w:rPr>
        <w:t>.</w:t>
      </w:r>
      <w:r w:rsidR="00B45D35" w:rsidRPr="000B58E0">
        <w:rPr>
          <w:rFonts w:ascii="Times New Roman" w:hAnsi="Times New Roman" w:cs="Times New Roman"/>
          <w:szCs w:val="22"/>
        </w:rPr>
        <w:t xml:space="preserve"> </w:t>
      </w:r>
      <w:r w:rsidR="001C428B" w:rsidRPr="000B58E0">
        <w:rPr>
          <w:rFonts w:ascii="Times New Roman" w:hAnsi="Times New Roman" w:cs="Times New Roman"/>
          <w:szCs w:val="22"/>
        </w:rPr>
        <w:t xml:space="preserve">Lobell and </w:t>
      </w:r>
      <w:r w:rsidR="00AA4BAA" w:rsidRPr="000B58E0">
        <w:rPr>
          <w:rFonts w:ascii="Times New Roman" w:hAnsi="Times New Roman" w:cs="Times New Roman"/>
          <w:szCs w:val="22"/>
        </w:rPr>
        <w:t xml:space="preserve">Asner (2003) find that increases in temperature from 1982 to 1998 led to reductions in corn and soybean yields at a rate of 17% per </w:t>
      </w:r>
      <w:r w:rsidR="00016D7C">
        <w:rPr>
          <w:rFonts w:ascii="Times New Roman" w:hAnsi="Times New Roman" w:cs="Times New Roman"/>
          <w:szCs w:val="22"/>
        </w:rPr>
        <w:t>1</w:t>
      </w:r>
      <w:r w:rsidR="00AA4BAA" w:rsidRPr="000B58E0">
        <w:rPr>
          <w:rFonts w:ascii="Times New Roman" w:hAnsi="Times New Roman" w:cs="Times New Roman"/>
          <w:szCs w:val="22"/>
        </w:rPr>
        <w:t xml:space="preserve">°C </w:t>
      </w:r>
      <w:r w:rsidR="001D1EB7" w:rsidRPr="000B58E0">
        <w:rPr>
          <w:rFonts w:ascii="Times New Roman" w:hAnsi="Times New Roman" w:cs="Times New Roman"/>
          <w:szCs w:val="22"/>
        </w:rPr>
        <w:t>increase</w:t>
      </w:r>
      <w:r w:rsidR="00AA4BAA" w:rsidRPr="000B58E0">
        <w:rPr>
          <w:rFonts w:ascii="Times New Roman" w:hAnsi="Times New Roman" w:cs="Times New Roman"/>
          <w:szCs w:val="22"/>
        </w:rPr>
        <w:t>.</w:t>
      </w:r>
      <w:r w:rsidR="004748C0" w:rsidRPr="000B58E0">
        <w:rPr>
          <w:rStyle w:val="EndnoteReference"/>
          <w:rFonts w:ascii="Times New Roman" w:hAnsi="Times New Roman" w:cs="Times New Roman"/>
          <w:szCs w:val="22"/>
        </w:rPr>
        <w:endnoteReference w:id="26"/>
      </w:r>
      <w:r w:rsidR="001D1EB7" w:rsidRPr="000B58E0">
        <w:rPr>
          <w:rFonts w:ascii="Times New Roman" w:hAnsi="Times New Roman" w:cs="Times New Roman"/>
          <w:szCs w:val="22"/>
        </w:rPr>
        <w:t xml:space="preserve"> </w:t>
      </w:r>
    </w:p>
    <w:p w14:paraId="6358B9EA" w14:textId="0D7A9C31" w:rsidR="00912779" w:rsidRPr="000B58E0" w:rsidRDefault="00C15C67" w:rsidP="00AA0CF4">
      <w:pPr>
        <w:rPr>
          <w:rFonts w:ascii="Times New Roman" w:hAnsi="Times New Roman" w:cs="Times New Roman"/>
        </w:rPr>
      </w:pPr>
      <w:r w:rsidRPr="000B58E0">
        <w:rPr>
          <w:rFonts w:ascii="Times New Roman" w:hAnsi="Times New Roman" w:cs="Times New Roman"/>
          <w:szCs w:val="22"/>
        </w:rPr>
        <w:t>Rather</w:t>
      </w:r>
      <w:r w:rsidR="005D68A7" w:rsidRPr="000B58E0">
        <w:rPr>
          <w:rFonts w:ascii="Times New Roman" w:hAnsi="Times New Roman" w:cs="Times New Roman"/>
          <w:szCs w:val="22"/>
        </w:rPr>
        <w:t xml:space="preserve"> </w:t>
      </w:r>
      <w:r w:rsidRPr="000B58E0">
        <w:rPr>
          <w:rFonts w:ascii="Times New Roman" w:hAnsi="Times New Roman" w:cs="Times New Roman"/>
          <w:szCs w:val="22"/>
        </w:rPr>
        <w:t>than</w:t>
      </w:r>
      <w:r w:rsidR="005D68A7" w:rsidRPr="000B58E0">
        <w:rPr>
          <w:rFonts w:ascii="Times New Roman" w:hAnsi="Times New Roman" w:cs="Times New Roman"/>
          <w:szCs w:val="22"/>
        </w:rPr>
        <w:t xml:space="preserve"> </w:t>
      </w:r>
      <w:r w:rsidRPr="000B58E0">
        <w:rPr>
          <w:rFonts w:ascii="Times New Roman" w:hAnsi="Times New Roman" w:cs="Times New Roman"/>
          <w:szCs w:val="22"/>
        </w:rPr>
        <w:t>focusing on</w:t>
      </w:r>
      <w:r w:rsidR="005D68A7" w:rsidRPr="000B58E0">
        <w:rPr>
          <w:rFonts w:ascii="Times New Roman" w:hAnsi="Times New Roman" w:cs="Times New Roman"/>
          <w:szCs w:val="22"/>
        </w:rPr>
        <w:t xml:space="preserve"> </w:t>
      </w:r>
      <w:r w:rsidRPr="000B58E0">
        <w:rPr>
          <w:rFonts w:ascii="Times New Roman" w:hAnsi="Times New Roman" w:cs="Times New Roman"/>
          <w:szCs w:val="22"/>
        </w:rPr>
        <w:t>each</w:t>
      </w:r>
      <w:r w:rsidR="002D4522">
        <w:rPr>
          <w:rFonts w:ascii="Times New Roman" w:hAnsi="Times New Roman" w:cs="Times New Roman"/>
          <w:szCs w:val="22"/>
        </w:rPr>
        <w:t xml:space="preserve"> impact</w:t>
      </w:r>
      <w:r w:rsidR="005D68A7" w:rsidRPr="000B58E0">
        <w:rPr>
          <w:rFonts w:ascii="Times New Roman" w:hAnsi="Times New Roman" w:cs="Times New Roman"/>
          <w:szCs w:val="22"/>
        </w:rPr>
        <w:t xml:space="preserve"> of climate change on migration, </w:t>
      </w:r>
      <w:r w:rsidRPr="000B58E0">
        <w:rPr>
          <w:rFonts w:ascii="Times New Roman" w:hAnsi="Times New Roman" w:cs="Times New Roman"/>
          <w:szCs w:val="22"/>
        </w:rPr>
        <w:t xml:space="preserve">estimating the entire impact of climate change lends a view into what may come with increased temperatures. </w:t>
      </w:r>
      <w:r w:rsidR="00912779" w:rsidRPr="000B58E0">
        <w:rPr>
          <w:rFonts w:ascii="Times New Roman" w:hAnsi="Times New Roman" w:cs="Times New Roman"/>
        </w:rPr>
        <w:t>In a recent study, Fan</w:t>
      </w:r>
      <w:r w:rsidR="000E5148">
        <w:rPr>
          <w:rFonts w:ascii="Times New Roman" w:hAnsi="Times New Roman" w:cs="Times New Roman"/>
        </w:rPr>
        <w:t xml:space="preserve"> et al.</w:t>
      </w:r>
      <w:r w:rsidR="00912779" w:rsidRPr="000B58E0">
        <w:rPr>
          <w:rFonts w:ascii="Times New Roman" w:hAnsi="Times New Roman" w:cs="Times New Roman"/>
        </w:rPr>
        <w:t xml:space="preserve"> (2018) </w:t>
      </w:r>
      <w:r w:rsidRPr="000B58E0">
        <w:rPr>
          <w:rFonts w:ascii="Times New Roman" w:hAnsi="Times New Roman" w:cs="Times New Roman"/>
        </w:rPr>
        <w:t>consider</w:t>
      </w:r>
      <w:r w:rsidR="00912779" w:rsidRPr="000B58E0">
        <w:rPr>
          <w:rFonts w:ascii="Times New Roman" w:hAnsi="Times New Roman" w:cs="Times New Roman"/>
        </w:rPr>
        <w:t xml:space="preserve"> the impacts of climate change on migration between regions of the US.</w:t>
      </w:r>
      <w:r w:rsidR="004748C0" w:rsidRPr="000B58E0">
        <w:rPr>
          <w:rFonts w:ascii="Times New Roman" w:hAnsi="Times New Roman" w:cs="Times New Roman"/>
          <w:vertAlign w:val="superscript"/>
        </w:rPr>
        <w:fldChar w:fldCharType="begin"/>
      </w:r>
      <w:r w:rsidR="004748C0" w:rsidRPr="000B58E0">
        <w:rPr>
          <w:rFonts w:ascii="Times New Roman" w:hAnsi="Times New Roman" w:cs="Times New Roman"/>
          <w:vertAlign w:val="superscript"/>
        </w:rPr>
        <w:instrText xml:space="preserve"> NOTEREF _Ref16597574 \h  \* MERGEFORMAT </w:instrText>
      </w:r>
      <w:r w:rsidR="004748C0" w:rsidRPr="000B58E0">
        <w:rPr>
          <w:rFonts w:ascii="Times New Roman" w:hAnsi="Times New Roman" w:cs="Times New Roman"/>
          <w:vertAlign w:val="superscript"/>
        </w:rPr>
      </w:r>
      <w:r w:rsidR="004748C0" w:rsidRPr="000B58E0">
        <w:rPr>
          <w:rFonts w:ascii="Times New Roman" w:hAnsi="Times New Roman" w:cs="Times New Roman"/>
          <w:vertAlign w:val="superscript"/>
        </w:rPr>
        <w:fldChar w:fldCharType="separate"/>
      </w:r>
      <w:r w:rsidR="00A228DB">
        <w:rPr>
          <w:rFonts w:ascii="Times New Roman" w:hAnsi="Times New Roman" w:cs="Times New Roman"/>
          <w:vertAlign w:val="superscript"/>
        </w:rPr>
        <w:t>22</w:t>
      </w:r>
      <w:r w:rsidR="004748C0" w:rsidRPr="000B58E0">
        <w:rPr>
          <w:rFonts w:ascii="Times New Roman" w:hAnsi="Times New Roman" w:cs="Times New Roman"/>
          <w:vertAlign w:val="superscript"/>
        </w:rPr>
        <w:fldChar w:fldCharType="end"/>
      </w:r>
      <w:r w:rsidR="00912779" w:rsidRPr="000B58E0">
        <w:rPr>
          <w:rFonts w:ascii="Times New Roman" w:hAnsi="Times New Roman" w:cs="Times New Roman"/>
        </w:rPr>
        <w:t xml:space="preserve"> As opposed to prior studies, their models control for the changes in wage and housing pr</w:t>
      </w:r>
      <w:r w:rsidR="00E23B39">
        <w:rPr>
          <w:rFonts w:ascii="Times New Roman" w:hAnsi="Times New Roman" w:cs="Times New Roman"/>
        </w:rPr>
        <w:t>ices as a result of in- and out</w:t>
      </w:r>
      <w:r w:rsidR="00912779" w:rsidRPr="000B58E0">
        <w:rPr>
          <w:rFonts w:ascii="Times New Roman" w:hAnsi="Times New Roman" w:cs="Times New Roman"/>
        </w:rPr>
        <w:t>migration,</w:t>
      </w:r>
      <w:r w:rsidRPr="000B58E0">
        <w:rPr>
          <w:rFonts w:ascii="Times New Roman" w:hAnsi="Times New Roman" w:cs="Times New Roman"/>
        </w:rPr>
        <w:t xml:space="preserve"> as these pressure</w:t>
      </w:r>
      <w:r w:rsidR="002D4522">
        <w:rPr>
          <w:rFonts w:ascii="Times New Roman" w:hAnsi="Times New Roman" w:cs="Times New Roman"/>
        </w:rPr>
        <w:t xml:space="preserve">s would counteract some of the destinations </w:t>
      </w:r>
      <w:r w:rsidRPr="000B58E0">
        <w:rPr>
          <w:rFonts w:ascii="Times New Roman" w:hAnsi="Times New Roman" w:cs="Times New Roman"/>
        </w:rPr>
        <w:t xml:space="preserve">pull </w:t>
      </w:r>
      <w:r w:rsidR="002D4522">
        <w:rPr>
          <w:rFonts w:ascii="Times New Roman" w:hAnsi="Times New Roman" w:cs="Times New Roman"/>
        </w:rPr>
        <w:t>factors. This</w:t>
      </w:r>
      <w:r w:rsidRPr="000B58E0">
        <w:rPr>
          <w:rFonts w:ascii="Times New Roman" w:hAnsi="Times New Roman" w:cs="Times New Roman"/>
        </w:rPr>
        <w:t xml:space="preserve"> </w:t>
      </w:r>
      <w:r w:rsidR="002D4522">
        <w:rPr>
          <w:rFonts w:ascii="Times New Roman" w:hAnsi="Times New Roman" w:cs="Times New Roman"/>
        </w:rPr>
        <w:t>method</w:t>
      </w:r>
      <w:r w:rsidRPr="000B58E0">
        <w:rPr>
          <w:rFonts w:ascii="Times New Roman" w:hAnsi="Times New Roman" w:cs="Times New Roman"/>
        </w:rPr>
        <w:t xml:space="preserve"> results in</w:t>
      </w:r>
      <w:r w:rsidR="00845166" w:rsidRPr="000B58E0">
        <w:rPr>
          <w:rFonts w:ascii="Times New Roman" w:hAnsi="Times New Roman" w:cs="Times New Roman"/>
        </w:rPr>
        <w:t xml:space="preserve"> estimates that are potentially more </w:t>
      </w:r>
      <w:r w:rsidR="00912779" w:rsidRPr="000B58E0">
        <w:rPr>
          <w:rFonts w:ascii="Times New Roman" w:hAnsi="Times New Roman" w:cs="Times New Roman"/>
        </w:rPr>
        <w:t>realistic to changing market conditions. The authors predict that between 201</w:t>
      </w:r>
      <w:r w:rsidR="009A4B29" w:rsidRPr="000B58E0">
        <w:rPr>
          <w:rFonts w:ascii="Times New Roman" w:hAnsi="Times New Roman" w:cs="Times New Roman"/>
        </w:rPr>
        <w:t>0</w:t>
      </w:r>
      <w:r w:rsidR="00912779" w:rsidRPr="000B58E0">
        <w:rPr>
          <w:rFonts w:ascii="Times New Roman" w:hAnsi="Times New Roman" w:cs="Times New Roman"/>
        </w:rPr>
        <w:t xml:space="preserve"> and 2065, Midwest and Southe</w:t>
      </w:r>
      <w:r w:rsidR="00845166" w:rsidRPr="000B58E0">
        <w:rPr>
          <w:rFonts w:ascii="Times New Roman" w:hAnsi="Times New Roman" w:cs="Times New Roman"/>
        </w:rPr>
        <w:t xml:space="preserve">rn states will lose 8.1% and 4.5% </w:t>
      </w:r>
      <w:r w:rsidR="00912779" w:rsidRPr="000B58E0">
        <w:rPr>
          <w:rFonts w:ascii="Times New Roman" w:hAnsi="Times New Roman" w:cs="Times New Roman"/>
        </w:rPr>
        <w:t>of their populations, respectively. As the regions with a proportionally lesser impact due to climate change, California (12.5%) and the Northeast (9.1%) grow in population</w:t>
      </w:r>
      <w:r w:rsidR="004C49F2" w:rsidRPr="000B58E0">
        <w:rPr>
          <w:rFonts w:ascii="Times New Roman" w:hAnsi="Times New Roman" w:cs="Times New Roman"/>
        </w:rPr>
        <w:t xml:space="preserve">. </w:t>
      </w:r>
      <w:r w:rsidR="00F118C5" w:rsidRPr="000B58E0">
        <w:rPr>
          <w:rFonts w:ascii="Times New Roman" w:hAnsi="Times New Roman" w:cs="Times New Roman"/>
        </w:rPr>
        <w:t>Meanwhile the</w:t>
      </w:r>
      <w:r w:rsidR="00912779" w:rsidRPr="000B58E0">
        <w:rPr>
          <w:rFonts w:ascii="Times New Roman" w:hAnsi="Times New Roman" w:cs="Times New Roman"/>
        </w:rPr>
        <w:t xml:space="preserve"> West is predicted to grow considerably</w:t>
      </w:r>
      <w:r w:rsidR="00F118C5" w:rsidRPr="000B58E0">
        <w:rPr>
          <w:rFonts w:ascii="Times New Roman" w:hAnsi="Times New Roman" w:cs="Times New Roman"/>
        </w:rPr>
        <w:t xml:space="preserve"> by 14.7%.</w:t>
      </w:r>
      <w:r w:rsidR="00FB1875" w:rsidRPr="000B58E0">
        <w:rPr>
          <w:rFonts w:ascii="Times New Roman" w:hAnsi="Times New Roman" w:cs="Times New Roman"/>
        </w:rPr>
        <w:t xml:space="preserve"> </w:t>
      </w:r>
      <w:r w:rsidR="002D4522">
        <w:rPr>
          <w:rFonts w:ascii="Times New Roman" w:hAnsi="Times New Roman" w:cs="Times New Roman"/>
        </w:rPr>
        <w:t>Moreover</w:t>
      </w:r>
      <w:r w:rsidR="00FB1875" w:rsidRPr="000B58E0">
        <w:rPr>
          <w:rFonts w:ascii="Times New Roman" w:hAnsi="Times New Roman" w:cs="Times New Roman"/>
        </w:rPr>
        <w:t xml:space="preserve">, these estimates are strictly the result of </w:t>
      </w:r>
      <w:r w:rsidR="00F2542A">
        <w:rPr>
          <w:rFonts w:ascii="Times New Roman" w:hAnsi="Times New Roman" w:cs="Times New Roman"/>
        </w:rPr>
        <w:t>changing</w:t>
      </w:r>
      <w:r w:rsidR="00FB1875" w:rsidRPr="000B58E0">
        <w:rPr>
          <w:rFonts w:ascii="Times New Roman" w:hAnsi="Times New Roman" w:cs="Times New Roman"/>
        </w:rPr>
        <w:t xml:space="preserve"> temperatures</w:t>
      </w:r>
      <w:r w:rsidR="00F2542A">
        <w:rPr>
          <w:rFonts w:ascii="Times New Roman" w:hAnsi="Times New Roman" w:cs="Times New Roman"/>
        </w:rPr>
        <w:t xml:space="preserve"> and </w:t>
      </w:r>
      <w:proofErr w:type="gramStart"/>
      <w:r w:rsidR="00F2542A">
        <w:rPr>
          <w:rFonts w:ascii="Times New Roman" w:hAnsi="Times New Roman" w:cs="Times New Roman"/>
        </w:rPr>
        <w:t>precipitation, and</w:t>
      </w:r>
      <w:proofErr w:type="gramEnd"/>
      <w:r w:rsidR="00F2542A">
        <w:rPr>
          <w:rFonts w:ascii="Times New Roman" w:hAnsi="Times New Roman" w:cs="Times New Roman"/>
        </w:rPr>
        <w:t xml:space="preserve"> add</w:t>
      </w:r>
      <w:r w:rsidR="002D4522">
        <w:rPr>
          <w:rFonts w:ascii="Times New Roman" w:hAnsi="Times New Roman" w:cs="Times New Roman"/>
        </w:rPr>
        <w:t xml:space="preserve"> to</w:t>
      </w:r>
      <w:r w:rsidR="00FB1875" w:rsidRPr="000B58E0">
        <w:rPr>
          <w:rFonts w:ascii="Times New Roman" w:hAnsi="Times New Roman" w:cs="Times New Roman"/>
        </w:rPr>
        <w:t xml:space="preserve"> predicted overall population growth and movement between regions.</w:t>
      </w:r>
    </w:p>
    <w:p w14:paraId="22BD406B" w14:textId="69AC96D4" w:rsidR="003020A3" w:rsidRPr="000B58E0" w:rsidRDefault="00E300D1" w:rsidP="000E5148">
      <w:pPr>
        <w:keepNext/>
        <w:keepLines/>
        <w:spacing w:after="0"/>
        <w:ind w:left="274" w:right="274"/>
        <w:rPr>
          <w:rFonts w:ascii="Times New Roman" w:hAnsi="Times New Roman" w:cs="Times New Roman"/>
          <w:color w:val="auto"/>
          <w:szCs w:val="22"/>
        </w:rPr>
      </w:pPr>
      <w:r w:rsidRPr="000B58E0">
        <w:rPr>
          <w:rFonts w:ascii="Times New Roman" w:hAnsi="Times New Roman" w:cs="Times New Roman"/>
          <w:b/>
          <w:color w:val="auto"/>
          <w:szCs w:val="22"/>
        </w:rPr>
        <w:t xml:space="preserve">Table </w:t>
      </w:r>
      <w:r w:rsidR="00E16B2E" w:rsidRPr="000B58E0">
        <w:rPr>
          <w:rFonts w:ascii="Times New Roman" w:hAnsi="Times New Roman" w:cs="Times New Roman"/>
          <w:b/>
          <w:color w:val="auto"/>
          <w:szCs w:val="22"/>
        </w:rPr>
        <w:t>1</w:t>
      </w:r>
      <w:r w:rsidRPr="000B58E0">
        <w:rPr>
          <w:rFonts w:ascii="Times New Roman" w:hAnsi="Times New Roman" w:cs="Times New Roman"/>
          <w:b/>
          <w:color w:val="auto"/>
          <w:szCs w:val="22"/>
        </w:rPr>
        <w:t>: Regional Economic Impacts from Climate-Induced Migration in 2065 (%)</w:t>
      </w:r>
      <w:r w:rsidR="003020A3" w:rsidRPr="000B58E0">
        <w:rPr>
          <w:rFonts w:ascii="Times New Roman" w:hAnsi="Times New Roman" w:cs="Times New Roman"/>
          <w:noProof/>
          <w:color w:val="auto"/>
          <w:szCs w:val="22"/>
        </w:rPr>
        <w:drawing>
          <wp:inline distT="0" distB="0" distL="0" distR="0" wp14:anchorId="72CA47EE" wp14:editId="7E5A18C8">
            <wp:extent cx="5657850" cy="195002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an et al. Figure 5.PNG"/>
                    <pic:cNvPicPr/>
                  </pic:nvPicPr>
                  <pic:blipFill rotWithShape="1">
                    <a:blip r:embed="rId12">
                      <a:extLst>
                        <a:ext uri="{28A0092B-C50C-407E-A947-70E740481C1C}">
                          <a14:useLocalDpi xmlns:a14="http://schemas.microsoft.com/office/drawing/2010/main" val="0"/>
                        </a:ext>
                      </a:extLst>
                    </a:blip>
                    <a:srcRect/>
                    <a:stretch/>
                  </pic:blipFill>
                  <pic:spPr bwMode="auto">
                    <a:xfrm>
                      <a:off x="0" y="0"/>
                      <a:ext cx="5657850" cy="1950024"/>
                    </a:xfrm>
                    <a:prstGeom prst="rect">
                      <a:avLst/>
                    </a:prstGeom>
                    <a:ln>
                      <a:noFill/>
                    </a:ln>
                    <a:extLst>
                      <a:ext uri="{53640926-AAD7-44D8-BBD7-CCE9431645EC}">
                        <a14:shadowObscured xmlns:a14="http://schemas.microsoft.com/office/drawing/2010/main"/>
                      </a:ext>
                    </a:extLst>
                  </pic:spPr>
                </pic:pic>
              </a:graphicData>
            </a:graphic>
          </wp:inline>
        </w:drawing>
      </w:r>
    </w:p>
    <w:p w14:paraId="515D020A" w14:textId="1BA559CC" w:rsidR="00E300D1" w:rsidRPr="000B58E0" w:rsidRDefault="00E300D1" w:rsidP="00FE4D48">
      <w:pPr>
        <w:keepLines/>
        <w:ind w:left="274" w:right="274"/>
        <w:jc w:val="right"/>
        <w:rPr>
          <w:rFonts w:ascii="Times New Roman" w:hAnsi="Times New Roman" w:cs="Times New Roman"/>
          <w:color w:val="auto"/>
          <w:sz w:val="18"/>
          <w:szCs w:val="18"/>
        </w:rPr>
      </w:pPr>
      <w:r w:rsidRPr="000B58E0">
        <w:rPr>
          <w:rFonts w:ascii="Times New Roman" w:hAnsi="Times New Roman" w:cs="Times New Roman"/>
          <w:color w:val="auto"/>
          <w:sz w:val="18"/>
          <w:szCs w:val="18"/>
        </w:rPr>
        <w:t xml:space="preserve">Source: </w:t>
      </w:r>
      <w:r w:rsidR="001474E0" w:rsidRPr="000B58E0">
        <w:rPr>
          <w:rFonts w:ascii="Times New Roman" w:hAnsi="Times New Roman" w:cs="Times New Roman"/>
          <w:color w:val="auto"/>
          <w:sz w:val="18"/>
          <w:szCs w:val="18"/>
        </w:rPr>
        <w:t xml:space="preserve">Table 5 in </w:t>
      </w:r>
      <w:r w:rsidRPr="000B58E0">
        <w:rPr>
          <w:rFonts w:ascii="Times New Roman" w:hAnsi="Times New Roman" w:cs="Times New Roman"/>
          <w:sz w:val="18"/>
          <w:szCs w:val="18"/>
        </w:rPr>
        <w:t>Fan</w:t>
      </w:r>
      <w:r w:rsidR="000E5148">
        <w:rPr>
          <w:rFonts w:ascii="Times New Roman" w:hAnsi="Times New Roman" w:cs="Times New Roman"/>
          <w:sz w:val="18"/>
          <w:szCs w:val="18"/>
        </w:rPr>
        <w:t xml:space="preserve"> et al.</w:t>
      </w:r>
      <w:r w:rsidRPr="000B58E0">
        <w:rPr>
          <w:rFonts w:ascii="Times New Roman" w:hAnsi="Times New Roman" w:cs="Times New Roman"/>
          <w:sz w:val="18"/>
          <w:szCs w:val="18"/>
        </w:rPr>
        <w:t xml:space="preserve"> (2018)</w:t>
      </w:r>
    </w:p>
    <w:p w14:paraId="78242A2C" w14:textId="04E04C49" w:rsidR="00912779" w:rsidRPr="000B58E0" w:rsidRDefault="00E16B2E" w:rsidP="00AA0CF4">
      <w:pPr>
        <w:rPr>
          <w:rFonts w:ascii="Times New Roman" w:hAnsi="Times New Roman" w:cs="Times New Roman"/>
          <w:szCs w:val="22"/>
        </w:rPr>
      </w:pPr>
      <w:r w:rsidRPr="000B58E0">
        <w:rPr>
          <w:rFonts w:ascii="Times New Roman" w:hAnsi="Times New Roman" w:cs="Times New Roman"/>
          <w:szCs w:val="22"/>
        </w:rPr>
        <w:t>Table 1</w:t>
      </w:r>
      <w:r w:rsidR="0072424B" w:rsidRPr="000B58E0">
        <w:rPr>
          <w:rFonts w:ascii="Times New Roman" w:hAnsi="Times New Roman" w:cs="Times New Roman"/>
          <w:szCs w:val="22"/>
        </w:rPr>
        <w:t xml:space="preserve"> above displays the regionally aggregated results from </w:t>
      </w:r>
      <w:r w:rsidR="001418E1">
        <w:rPr>
          <w:rFonts w:ascii="Times New Roman" w:hAnsi="Times New Roman" w:cs="Times New Roman"/>
          <w:szCs w:val="22"/>
        </w:rPr>
        <w:t xml:space="preserve">climate change and </w:t>
      </w:r>
      <w:r w:rsidR="0072424B" w:rsidRPr="000B58E0">
        <w:rPr>
          <w:rFonts w:ascii="Times New Roman" w:hAnsi="Times New Roman" w:cs="Times New Roman"/>
          <w:szCs w:val="22"/>
        </w:rPr>
        <w:t>increased</w:t>
      </w:r>
      <w:r w:rsidR="001418E1">
        <w:rPr>
          <w:rFonts w:ascii="Times New Roman" w:hAnsi="Times New Roman" w:cs="Times New Roman"/>
          <w:szCs w:val="22"/>
        </w:rPr>
        <w:t xml:space="preserve"> climate migration. The added</w:t>
      </w:r>
      <w:r w:rsidR="00BD6810" w:rsidRPr="000B58E0">
        <w:rPr>
          <w:rFonts w:ascii="Times New Roman" w:hAnsi="Times New Roman" w:cs="Times New Roman"/>
          <w:szCs w:val="22"/>
        </w:rPr>
        <w:t xml:space="preserve"> population translates to increases in gross </w:t>
      </w:r>
      <w:r w:rsidR="00845166" w:rsidRPr="000B58E0">
        <w:rPr>
          <w:rFonts w:ascii="Times New Roman" w:hAnsi="Times New Roman" w:cs="Times New Roman"/>
          <w:szCs w:val="22"/>
        </w:rPr>
        <w:t>regional product of 9-10% for the West, a</w:t>
      </w:r>
      <w:r w:rsidR="00D46ECB">
        <w:rPr>
          <w:rFonts w:ascii="Times New Roman" w:hAnsi="Times New Roman" w:cs="Times New Roman"/>
          <w:szCs w:val="22"/>
        </w:rPr>
        <w:t>s</w:t>
      </w:r>
      <w:r w:rsidR="00845166" w:rsidRPr="000B58E0">
        <w:rPr>
          <w:rFonts w:ascii="Times New Roman" w:hAnsi="Times New Roman" w:cs="Times New Roman"/>
          <w:szCs w:val="22"/>
        </w:rPr>
        <w:t xml:space="preserve"> income per c</w:t>
      </w:r>
      <w:r w:rsidR="0072424B" w:rsidRPr="000B58E0">
        <w:rPr>
          <w:rFonts w:ascii="Times New Roman" w:hAnsi="Times New Roman" w:cs="Times New Roman"/>
          <w:szCs w:val="22"/>
        </w:rPr>
        <w:t>apita falls</w:t>
      </w:r>
      <w:r w:rsidR="000A05C2" w:rsidRPr="000B58E0">
        <w:rPr>
          <w:rFonts w:ascii="Times New Roman" w:hAnsi="Times New Roman" w:cs="Times New Roman"/>
          <w:szCs w:val="22"/>
        </w:rPr>
        <w:t xml:space="preserve"> by around 4.5</w:t>
      </w:r>
      <w:r w:rsidR="00845166" w:rsidRPr="000B58E0">
        <w:rPr>
          <w:rFonts w:ascii="Times New Roman" w:hAnsi="Times New Roman" w:cs="Times New Roman"/>
          <w:szCs w:val="22"/>
        </w:rPr>
        <w:t>%</w:t>
      </w:r>
      <w:r w:rsidR="00BD6810" w:rsidRPr="000B58E0">
        <w:rPr>
          <w:rFonts w:ascii="Times New Roman" w:hAnsi="Times New Roman" w:cs="Times New Roman"/>
          <w:szCs w:val="22"/>
        </w:rPr>
        <w:t>.</w:t>
      </w:r>
      <w:r w:rsidR="0072424B" w:rsidRPr="000B58E0">
        <w:rPr>
          <w:rFonts w:ascii="Times New Roman" w:hAnsi="Times New Roman" w:cs="Times New Roman"/>
          <w:szCs w:val="22"/>
        </w:rPr>
        <w:t xml:space="preserve"> This is perhaps</w:t>
      </w:r>
      <w:r w:rsidR="00845166" w:rsidRPr="000B58E0">
        <w:rPr>
          <w:rFonts w:ascii="Times New Roman" w:hAnsi="Times New Roman" w:cs="Times New Roman"/>
          <w:szCs w:val="22"/>
        </w:rPr>
        <w:t xml:space="preserve"> a result of the disproportionate</w:t>
      </w:r>
      <w:r w:rsidR="0072424B" w:rsidRPr="000B58E0">
        <w:rPr>
          <w:rFonts w:ascii="Times New Roman" w:hAnsi="Times New Roman" w:cs="Times New Roman"/>
          <w:szCs w:val="22"/>
        </w:rPr>
        <w:t xml:space="preserve"> impact of clima</w:t>
      </w:r>
      <w:r w:rsidR="000A05C2" w:rsidRPr="000B58E0">
        <w:rPr>
          <w:rFonts w:ascii="Times New Roman" w:hAnsi="Times New Roman" w:cs="Times New Roman"/>
          <w:szCs w:val="22"/>
        </w:rPr>
        <w:t>te change on lower income areas</w:t>
      </w:r>
      <w:r w:rsidR="00845166" w:rsidRPr="000B58E0">
        <w:rPr>
          <w:rFonts w:ascii="Times New Roman" w:hAnsi="Times New Roman" w:cs="Times New Roman"/>
          <w:szCs w:val="22"/>
        </w:rPr>
        <w:t>, leading to higher concentrations of lower income people in the destination areas</w:t>
      </w:r>
      <w:r w:rsidR="00BD6810" w:rsidRPr="000B58E0">
        <w:rPr>
          <w:rFonts w:ascii="Times New Roman" w:hAnsi="Times New Roman" w:cs="Times New Roman"/>
          <w:szCs w:val="22"/>
        </w:rPr>
        <w:t xml:space="preserve">. Net exports from the </w:t>
      </w:r>
      <w:r w:rsidR="00845166" w:rsidRPr="000B58E0">
        <w:rPr>
          <w:rFonts w:ascii="Times New Roman" w:hAnsi="Times New Roman" w:cs="Times New Roman"/>
          <w:szCs w:val="22"/>
        </w:rPr>
        <w:t>West</w:t>
      </w:r>
      <w:r w:rsidR="008A209B" w:rsidRPr="000B58E0">
        <w:rPr>
          <w:rFonts w:ascii="Times New Roman" w:hAnsi="Times New Roman" w:cs="Times New Roman"/>
          <w:szCs w:val="22"/>
        </w:rPr>
        <w:t xml:space="preserve"> is</w:t>
      </w:r>
      <w:r w:rsidR="00BD6810" w:rsidRPr="000B58E0">
        <w:rPr>
          <w:rFonts w:ascii="Times New Roman" w:hAnsi="Times New Roman" w:cs="Times New Roman"/>
          <w:szCs w:val="22"/>
        </w:rPr>
        <w:t xml:space="preserve"> expected</w:t>
      </w:r>
      <w:r w:rsidR="00853D47" w:rsidRPr="000B58E0">
        <w:rPr>
          <w:rFonts w:ascii="Times New Roman" w:hAnsi="Times New Roman" w:cs="Times New Roman"/>
          <w:szCs w:val="22"/>
        </w:rPr>
        <w:t xml:space="preserve"> to increase by 8-12</w:t>
      </w:r>
      <w:r w:rsidR="00D46ECB">
        <w:rPr>
          <w:rFonts w:ascii="Times New Roman" w:hAnsi="Times New Roman" w:cs="Times New Roman"/>
          <w:szCs w:val="22"/>
        </w:rPr>
        <w:t>%</w:t>
      </w:r>
      <w:r w:rsidR="00853D47" w:rsidRPr="000B58E0">
        <w:rPr>
          <w:rFonts w:ascii="Times New Roman" w:hAnsi="Times New Roman" w:cs="Times New Roman"/>
          <w:szCs w:val="22"/>
        </w:rPr>
        <w:t>.</w:t>
      </w:r>
    </w:p>
    <w:p w14:paraId="1E72D372" w14:textId="4D895DE3" w:rsidR="00D72C7A" w:rsidRPr="000B58E0" w:rsidRDefault="00843EB0" w:rsidP="00AA0CF4">
      <w:pPr>
        <w:rPr>
          <w:rFonts w:ascii="Times New Roman" w:hAnsi="Times New Roman" w:cs="Times New Roman"/>
          <w:szCs w:val="22"/>
        </w:rPr>
      </w:pPr>
      <w:r w:rsidRPr="000B58E0">
        <w:rPr>
          <w:rFonts w:ascii="Times New Roman" w:hAnsi="Times New Roman" w:cs="Times New Roman"/>
          <w:szCs w:val="22"/>
        </w:rPr>
        <w:t xml:space="preserve">As the overall impacts of climate change are predicted to focus migration toward the Northwest, other pressures, such as climate uncertainty, add to this trend. </w:t>
      </w:r>
      <w:r w:rsidR="00166FE7" w:rsidRPr="000B58E0">
        <w:rPr>
          <w:rFonts w:ascii="Times New Roman" w:hAnsi="Times New Roman" w:cs="Times New Roman"/>
          <w:szCs w:val="22"/>
        </w:rPr>
        <w:t>R</w:t>
      </w:r>
      <w:r w:rsidR="00C13BB6" w:rsidRPr="000B58E0">
        <w:rPr>
          <w:rFonts w:ascii="Times New Roman" w:hAnsi="Times New Roman" w:cs="Times New Roman"/>
          <w:szCs w:val="22"/>
        </w:rPr>
        <w:t>ising temperatures are</w:t>
      </w:r>
      <w:r w:rsidR="00A37F0F" w:rsidRPr="000B58E0">
        <w:rPr>
          <w:rFonts w:ascii="Times New Roman" w:hAnsi="Times New Roman" w:cs="Times New Roman"/>
          <w:szCs w:val="22"/>
        </w:rPr>
        <w:t xml:space="preserve"> also</w:t>
      </w:r>
      <w:r w:rsidR="00C13BB6" w:rsidRPr="000B58E0">
        <w:rPr>
          <w:rFonts w:ascii="Times New Roman" w:hAnsi="Times New Roman" w:cs="Times New Roman"/>
          <w:szCs w:val="22"/>
        </w:rPr>
        <w:t xml:space="preserve"> driving r</w:t>
      </w:r>
      <w:r w:rsidR="00935764" w:rsidRPr="000B58E0">
        <w:rPr>
          <w:rFonts w:ascii="Times New Roman" w:hAnsi="Times New Roman" w:cs="Times New Roman"/>
          <w:szCs w:val="22"/>
        </w:rPr>
        <w:t>es</w:t>
      </w:r>
      <w:r w:rsidR="00166FE7" w:rsidRPr="000B58E0">
        <w:rPr>
          <w:rFonts w:ascii="Times New Roman" w:hAnsi="Times New Roman" w:cs="Times New Roman"/>
          <w:szCs w:val="22"/>
        </w:rPr>
        <w:t xml:space="preserve">idents of smaller </w:t>
      </w:r>
      <w:r w:rsidR="00935764" w:rsidRPr="000B58E0">
        <w:rPr>
          <w:rFonts w:ascii="Times New Roman" w:hAnsi="Times New Roman" w:cs="Times New Roman"/>
          <w:szCs w:val="22"/>
        </w:rPr>
        <w:t xml:space="preserve">Pacific </w:t>
      </w:r>
      <w:r w:rsidR="00166FE7" w:rsidRPr="000B58E0">
        <w:rPr>
          <w:rFonts w:ascii="Times New Roman" w:hAnsi="Times New Roman" w:cs="Times New Roman"/>
          <w:szCs w:val="22"/>
        </w:rPr>
        <w:t>Island nations</w:t>
      </w:r>
      <w:r w:rsidR="00935764" w:rsidRPr="000B58E0">
        <w:rPr>
          <w:rFonts w:ascii="Times New Roman" w:hAnsi="Times New Roman" w:cs="Times New Roman"/>
          <w:szCs w:val="22"/>
        </w:rPr>
        <w:t xml:space="preserve"> toward larger</w:t>
      </w:r>
      <w:r w:rsidR="00166FE7" w:rsidRPr="000B58E0">
        <w:rPr>
          <w:rFonts w:ascii="Times New Roman" w:hAnsi="Times New Roman" w:cs="Times New Roman"/>
          <w:szCs w:val="22"/>
        </w:rPr>
        <w:t xml:space="preserve"> population centers as their </w:t>
      </w:r>
      <w:r w:rsidR="004748C0" w:rsidRPr="000B58E0">
        <w:rPr>
          <w:rFonts w:ascii="Times New Roman" w:hAnsi="Times New Roman" w:cs="Times New Roman"/>
          <w:szCs w:val="22"/>
        </w:rPr>
        <w:t>origin countries struggle</w:t>
      </w:r>
      <w:r w:rsidR="00166FE7" w:rsidRPr="000B58E0">
        <w:rPr>
          <w:rFonts w:ascii="Times New Roman" w:hAnsi="Times New Roman" w:cs="Times New Roman"/>
          <w:szCs w:val="22"/>
        </w:rPr>
        <w:t>.</w:t>
      </w:r>
      <w:r w:rsidR="004748C0" w:rsidRPr="000B58E0">
        <w:rPr>
          <w:rStyle w:val="EndnoteReference"/>
          <w:rFonts w:ascii="Times New Roman" w:hAnsi="Times New Roman" w:cs="Times New Roman"/>
          <w:szCs w:val="22"/>
        </w:rPr>
        <w:endnoteReference w:id="27"/>
      </w:r>
      <w:r w:rsidR="00935764" w:rsidRPr="000B58E0">
        <w:rPr>
          <w:rFonts w:ascii="Times New Roman" w:hAnsi="Times New Roman" w:cs="Times New Roman"/>
          <w:szCs w:val="22"/>
        </w:rPr>
        <w:t xml:space="preserve"> </w:t>
      </w:r>
      <w:r w:rsidR="00406B31" w:rsidRPr="000B58E0">
        <w:rPr>
          <w:rFonts w:ascii="Times New Roman" w:hAnsi="Times New Roman" w:cs="Times New Roman"/>
          <w:szCs w:val="22"/>
        </w:rPr>
        <w:t xml:space="preserve">And </w:t>
      </w:r>
      <w:r w:rsidRPr="000B58E0">
        <w:rPr>
          <w:rFonts w:ascii="Times New Roman" w:hAnsi="Times New Roman" w:cs="Times New Roman"/>
          <w:szCs w:val="22"/>
        </w:rPr>
        <w:t>Stern (2013) acknowledges the absence of</w:t>
      </w:r>
      <w:r w:rsidR="00E21D52" w:rsidRPr="000B58E0">
        <w:rPr>
          <w:rFonts w:ascii="Times New Roman" w:hAnsi="Times New Roman" w:cs="Times New Roman"/>
          <w:szCs w:val="22"/>
        </w:rPr>
        <w:t xml:space="preserve"> studies on</w:t>
      </w:r>
      <w:r w:rsidRPr="000B58E0">
        <w:rPr>
          <w:rFonts w:ascii="Times New Roman" w:hAnsi="Times New Roman" w:cs="Times New Roman"/>
          <w:szCs w:val="22"/>
        </w:rPr>
        <w:t xml:space="preserve"> </w:t>
      </w:r>
      <w:r w:rsidR="00C13BB6" w:rsidRPr="000B58E0">
        <w:rPr>
          <w:rFonts w:ascii="Times New Roman" w:hAnsi="Times New Roman" w:cs="Times New Roman"/>
          <w:szCs w:val="22"/>
        </w:rPr>
        <w:t>mass migration</w:t>
      </w:r>
      <w:r w:rsidR="00935764" w:rsidRPr="000B58E0">
        <w:rPr>
          <w:rFonts w:ascii="Times New Roman" w:hAnsi="Times New Roman" w:cs="Times New Roman"/>
          <w:szCs w:val="22"/>
        </w:rPr>
        <w:t xml:space="preserve"> </w:t>
      </w:r>
      <w:proofErr w:type="gramStart"/>
      <w:r w:rsidR="00C13BB6" w:rsidRPr="000B58E0">
        <w:rPr>
          <w:rFonts w:ascii="Times New Roman" w:hAnsi="Times New Roman" w:cs="Times New Roman"/>
          <w:szCs w:val="22"/>
        </w:rPr>
        <w:t>risk</w:t>
      </w:r>
      <w:r w:rsidR="00E21D52" w:rsidRPr="000B58E0">
        <w:rPr>
          <w:rFonts w:ascii="Times New Roman" w:hAnsi="Times New Roman" w:cs="Times New Roman"/>
          <w:szCs w:val="22"/>
        </w:rPr>
        <w:t>, and</w:t>
      </w:r>
      <w:proofErr w:type="gramEnd"/>
      <w:r w:rsidR="00E21D52" w:rsidRPr="000B58E0">
        <w:rPr>
          <w:rFonts w:ascii="Times New Roman" w:hAnsi="Times New Roman" w:cs="Times New Roman"/>
          <w:szCs w:val="22"/>
        </w:rPr>
        <w:t xml:space="preserve"> recommends adding it to existing </w:t>
      </w:r>
      <w:r w:rsidR="00C13BB6" w:rsidRPr="000B58E0">
        <w:rPr>
          <w:rFonts w:ascii="Times New Roman" w:hAnsi="Times New Roman" w:cs="Times New Roman"/>
          <w:szCs w:val="22"/>
        </w:rPr>
        <w:t>climate change impact models</w:t>
      </w:r>
      <w:r w:rsidR="00E21D52" w:rsidRPr="000B58E0">
        <w:rPr>
          <w:rFonts w:ascii="Times New Roman" w:hAnsi="Times New Roman" w:cs="Times New Roman"/>
          <w:szCs w:val="22"/>
        </w:rPr>
        <w:t>.</w:t>
      </w:r>
      <w:r w:rsidR="008B02AE" w:rsidRPr="000B58E0">
        <w:rPr>
          <w:rStyle w:val="EndnoteReference"/>
          <w:rFonts w:ascii="Times New Roman" w:hAnsi="Times New Roman" w:cs="Times New Roman"/>
          <w:szCs w:val="22"/>
        </w:rPr>
        <w:endnoteReference w:id="28"/>
      </w:r>
      <w:r w:rsidR="00C13BB6" w:rsidRPr="000B58E0">
        <w:rPr>
          <w:rFonts w:ascii="Times New Roman" w:hAnsi="Times New Roman" w:cs="Times New Roman"/>
          <w:szCs w:val="22"/>
        </w:rPr>
        <w:t xml:space="preserve"> </w:t>
      </w:r>
    </w:p>
    <w:p w14:paraId="362680D3" w14:textId="77777777" w:rsidR="00843EB0" w:rsidRPr="000B58E0" w:rsidRDefault="00843EB0" w:rsidP="00AA0CF4">
      <w:pPr>
        <w:rPr>
          <w:rFonts w:ascii="Times New Roman" w:hAnsi="Times New Roman" w:cs="Times New Roman"/>
          <w:szCs w:val="22"/>
        </w:rPr>
      </w:pPr>
    </w:p>
    <w:p w14:paraId="7E28F245" w14:textId="77777777" w:rsidR="00D72C7A" w:rsidRPr="000B58E0" w:rsidRDefault="00D72C7A" w:rsidP="00AA0CF4">
      <w:pPr>
        <w:pStyle w:val="Heading3"/>
        <w:rPr>
          <w:rFonts w:ascii="Times New Roman" w:hAnsi="Times New Roman" w:cs="Times New Roman"/>
          <w:sz w:val="22"/>
          <w:szCs w:val="22"/>
        </w:rPr>
      </w:pPr>
      <w:r w:rsidRPr="000B58E0">
        <w:rPr>
          <w:rFonts w:ascii="Times New Roman" w:hAnsi="Times New Roman" w:cs="Times New Roman"/>
          <w:sz w:val="22"/>
          <w:szCs w:val="22"/>
        </w:rPr>
        <w:lastRenderedPageBreak/>
        <w:t>Climate Change and Agriculture</w:t>
      </w:r>
    </w:p>
    <w:p w14:paraId="03E3362F" w14:textId="09D270F3" w:rsidR="009F092D" w:rsidRPr="000B58E0" w:rsidRDefault="009F092D" w:rsidP="00AA0CF4">
      <w:pPr>
        <w:rPr>
          <w:rFonts w:ascii="Times New Roman" w:hAnsi="Times New Roman" w:cs="Times New Roman"/>
        </w:rPr>
      </w:pPr>
      <w:r w:rsidRPr="000B58E0">
        <w:rPr>
          <w:rFonts w:ascii="Times New Roman" w:hAnsi="Times New Roman" w:cs="Times New Roman"/>
        </w:rPr>
        <w:t xml:space="preserve">Beyond predictions of natural disasters, </w:t>
      </w:r>
      <w:r w:rsidR="00785E11" w:rsidRPr="000B58E0">
        <w:rPr>
          <w:rFonts w:ascii="Times New Roman" w:hAnsi="Times New Roman" w:cs="Times New Roman"/>
        </w:rPr>
        <w:t xml:space="preserve">perhaps </w:t>
      </w:r>
      <w:r w:rsidR="00785E11">
        <w:rPr>
          <w:rFonts w:ascii="Times New Roman" w:hAnsi="Times New Roman" w:cs="Times New Roman"/>
        </w:rPr>
        <w:t>the</w:t>
      </w:r>
      <w:r w:rsidR="00785E11" w:rsidRPr="000B58E0">
        <w:rPr>
          <w:rFonts w:ascii="Times New Roman" w:hAnsi="Times New Roman" w:cs="Times New Roman"/>
        </w:rPr>
        <w:t xml:space="preserve"> greatest </w:t>
      </w:r>
      <w:r w:rsidR="00785E11">
        <w:rPr>
          <w:rFonts w:ascii="Times New Roman" w:hAnsi="Times New Roman" w:cs="Times New Roman"/>
        </w:rPr>
        <w:t xml:space="preserve">economic </w:t>
      </w:r>
      <w:r w:rsidR="00785E11" w:rsidRPr="000B58E0">
        <w:rPr>
          <w:rFonts w:ascii="Times New Roman" w:hAnsi="Times New Roman" w:cs="Times New Roman"/>
        </w:rPr>
        <w:t>impact</w:t>
      </w:r>
      <w:r w:rsidR="00785E11">
        <w:rPr>
          <w:rFonts w:ascii="Times New Roman" w:hAnsi="Times New Roman" w:cs="Times New Roman"/>
        </w:rPr>
        <w:t xml:space="preserve"> of</w:t>
      </w:r>
      <w:r w:rsidR="00785E11" w:rsidRPr="000B58E0">
        <w:rPr>
          <w:rFonts w:ascii="Times New Roman" w:hAnsi="Times New Roman" w:cs="Times New Roman"/>
        </w:rPr>
        <w:t xml:space="preserve"> </w:t>
      </w:r>
      <w:r w:rsidRPr="000B58E0">
        <w:rPr>
          <w:rFonts w:ascii="Times New Roman" w:hAnsi="Times New Roman" w:cs="Times New Roman"/>
        </w:rPr>
        <w:t xml:space="preserve">climate change </w:t>
      </w:r>
      <w:r w:rsidR="00785E11">
        <w:rPr>
          <w:rFonts w:ascii="Times New Roman" w:hAnsi="Times New Roman" w:cs="Times New Roman"/>
        </w:rPr>
        <w:t>is</w:t>
      </w:r>
      <w:r w:rsidRPr="000B58E0">
        <w:rPr>
          <w:rFonts w:ascii="Times New Roman" w:hAnsi="Times New Roman" w:cs="Times New Roman"/>
        </w:rPr>
        <w:t xml:space="preserve"> its effect on agriculture. Larger scale production crops, such as corn and soybeans, are highly sensitive to changes in temperature. According to </w:t>
      </w:r>
      <w:proofErr w:type="spellStart"/>
      <w:r w:rsidRPr="000B58E0">
        <w:rPr>
          <w:rFonts w:ascii="Times New Roman" w:hAnsi="Times New Roman" w:cs="Times New Roman"/>
        </w:rPr>
        <w:t>Schlenker</w:t>
      </w:r>
      <w:proofErr w:type="spellEnd"/>
      <w:r w:rsidRPr="000B58E0">
        <w:rPr>
          <w:rFonts w:ascii="Times New Roman" w:hAnsi="Times New Roman" w:cs="Times New Roman"/>
        </w:rPr>
        <w:t xml:space="preserve"> &amp; Roberts (2009),</w:t>
      </w:r>
      <w:bookmarkStart w:id="13" w:name="_Ref16598349"/>
      <w:r w:rsidR="008B02AE" w:rsidRPr="000B58E0">
        <w:rPr>
          <w:rStyle w:val="EndnoteReference"/>
          <w:rFonts w:ascii="Times New Roman" w:hAnsi="Times New Roman" w:cs="Times New Roman"/>
        </w:rPr>
        <w:endnoteReference w:id="29"/>
      </w:r>
      <w:bookmarkEnd w:id="13"/>
      <w:r w:rsidR="008B02AE" w:rsidRPr="000B58E0">
        <w:rPr>
          <w:rFonts w:ascii="Times New Roman" w:hAnsi="Times New Roman" w:cs="Times New Roman"/>
        </w:rPr>
        <w:t xml:space="preserve"> </w:t>
      </w:r>
      <w:r w:rsidRPr="000B58E0">
        <w:rPr>
          <w:rFonts w:ascii="Times New Roman" w:hAnsi="Times New Roman" w:cs="Times New Roman"/>
        </w:rPr>
        <w:t xml:space="preserve">each of these crops </w:t>
      </w:r>
      <w:r w:rsidR="00BE2E5F" w:rsidRPr="000B58E0">
        <w:rPr>
          <w:rFonts w:ascii="Times New Roman" w:hAnsi="Times New Roman" w:cs="Times New Roman"/>
        </w:rPr>
        <w:t>has</w:t>
      </w:r>
      <w:r w:rsidRPr="000B58E0">
        <w:rPr>
          <w:rFonts w:ascii="Times New Roman" w:hAnsi="Times New Roman" w:cs="Times New Roman"/>
        </w:rPr>
        <w:t xml:space="preserve"> a </w:t>
      </w:r>
      <w:r w:rsidR="00BE2E5F" w:rsidRPr="000B58E0">
        <w:rPr>
          <w:rFonts w:ascii="Times New Roman" w:hAnsi="Times New Roman" w:cs="Times New Roman"/>
        </w:rPr>
        <w:t>breakpoint</w:t>
      </w:r>
      <w:r w:rsidRPr="000B58E0">
        <w:rPr>
          <w:rFonts w:ascii="Times New Roman" w:hAnsi="Times New Roman" w:cs="Times New Roman"/>
        </w:rPr>
        <w:t xml:space="preserve"> at which their growth is optimized: 29</w:t>
      </w:r>
      <w:r w:rsidR="000B62A0" w:rsidRPr="000B58E0">
        <w:rPr>
          <w:rFonts w:ascii="Times New Roman" w:hAnsi="Times New Roman" w:cs="Times New Roman"/>
        </w:rPr>
        <w:t>°</w:t>
      </w:r>
      <w:r w:rsidRPr="000B58E0">
        <w:rPr>
          <w:rFonts w:ascii="Times New Roman" w:hAnsi="Times New Roman" w:cs="Times New Roman"/>
        </w:rPr>
        <w:t>C for corn, and 30</w:t>
      </w:r>
      <w:r w:rsidR="000B62A0" w:rsidRPr="000B58E0">
        <w:rPr>
          <w:rFonts w:ascii="Times New Roman" w:hAnsi="Times New Roman" w:cs="Times New Roman"/>
        </w:rPr>
        <w:t>°</w:t>
      </w:r>
      <w:r w:rsidRPr="000B58E0">
        <w:rPr>
          <w:rFonts w:ascii="Times New Roman" w:hAnsi="Times New Roman" w:cs="Times New Roman"/>
        </w:rPr>
        <w:t>C for soybeans. Up to these temperatures, production of the crop increases. One result of this is the potential for certain areas of the count</w:t>
      </w:r>
      <w:r w:rsidR="005766ED" w:rsidRPr="000B58E0">
        <w:rPr>
          <w:rFonts w:ascii="Times New Roman" w:hAnsi="Times New Roman" w:cs="Times New Roman"/>
        </w:rPr>
        <w:t>r</w:t>
      </w:r>
      <w:r w:rsidRPr="000B58E0">
        <w:rPr>
          <w:rFonts w:ascii="Times New Roman" w:hAnsi="Times New Roman" w:cs="Times New Roman"/>
        </w:rPr>
        <w:t xml:space="preserve">y to see increases in agricultural yields, as seen in the results of Hsiang </w:t>
      </w:r>
      <w:r w:rsidR="00146BEA" w:rsidRPr="000B58E0">
        <w:rPr>
          <w:rFonts w:ascii="Times New Roman" w:hAnsi="Times New Roman" w:cs="Times New Roman"/>
        </w:rPr>
        <w:t xml:space="preserve">et al. </w:t>
      </w:r>
      <w:r w:rsidRPr="000B58E0">
        <w:rPr>
          <w:rFonts w:ascii="Times New Roman" w:hAnsi="Times New Roman" w:cs="Times New Roman"/>
        </w:rPr>
        <w:t xml:space="preserve">(2017) displayed in Figure </w:t>
      </w:r>
      <w:r w:rsidR="00DC57E0" w:rsidRPr="000B58E0">
        <w:rPr>
          <w:rFonts w:ascii="Times New Roman" w:hAnsi="Times New Roman" w:cs="Times New Roman"/>
        </w:rPr>
        <w:t>1</w:t>
      </w:r>
      <w:r w:rsidR="00201068">
        <w:rPr>
          <w:rFonts w:ascii="Times New Roman" w:hAnsi="Times New Roman" w:cs="Times New Roman"/>
        </w:rPr>
        <w:t>.</w:t>
      </w:r>
    </w:p>
    <w:p w14:paraId="3EA258F4" w14:textId="4CF7C2BC" w:rsidR="00BE2E5F" w:rsidRPr="000B58E0" w:rsidRDefault="00BD1CEC" w:rsidP="00AA0CF4">
      <w:pPr>
        <w:rPr>
          <w:rFonts w:ascii="Times New Roman" w:hAnsi="Times New Roman" w:cs="Times New Roman"/>
        </w:rPr>
      </w:pPr>
      <w:r w:rsidRPr="000B58E0">
        <w:rPr>
          <w:rFonts w:ascii="Times New Roman" w:hAnsi="Times New Roman" w:cs="Times New Roman"/>
        </w:rPr>
        <w:t xml:space="preserve">Any warming above the </w:t>
      </w:r>
      <w:r w:rsidR="00BE2E5F" w:rsidRPr="000B58E0">
        <w:rPr>
          <w:rFonts w:ascii="Times New Roman" w:hAnsi="Times New Roman" w:cs="Times New Roman"/>
        </w:rPr>
        <w:t>break</w:t>
      </w:r>
      <w:r w:rsidRPr="000B58E0">
        <w:rPr>
          <w:rFonts w:ascii="Times New Roman" w:hAnsi="Times New Roman" w:cs="Times New Roman"/>
        </w:rPr>
        <w:t xml:space="preserve">point for each crop has dire consequences for crop yield. While a degree increase up to the </w:t>
      </w:r>
      <w:r w:rsidR="00BE2E5F" w:rsidRPr="000B58E0">
        <w:rPr>
          <w:rFonts w:ascii="Times New Roman" w:hAnsi="Times New Roman" w:cs="Times New Roman"/>
        </w:rPr>
        <w:t>breakpoint</w:t>
      </w:r>
      <w:r w:rsidRPr="000B58E0">
        <w:rPr>
          <w:rFonts w:ascii="Times New Roman" w:hAnsi="Times New Roman" w:cs="Times New Roman"/>
        </w:rPr>
        <w:t xml:space="preserve"> results in an increase in yield, a further increase in temperature </w:t>
      </w:r>
      <w:r w:rsidR="00511D82" w:rsidRPr="000B58E0">
        <w:rPr>
          <w:rFonts w:ascii="Times New Roman" w:hAnsi="Times New Roman" w:cs="Times New Roman"/>
        </w:rPr>
        <w:t xml:space="preserve">reduces </w:t>
      </w:r>
      <w:r w:rsidR="000672C6" w:rsidRPr="000B58E0">
        <w:rPr>
          <w:rFonts w:ascii="Times New Roman" w:hAnsi="Times New Roman" w:cs="Times New Roman"/>
        </w:rPr>
        <w:t>yield</w:t>
      </w:r>
      <w:r w:rsidR="00511D82" w:rsidRPr="000B58E0">
        <w:rPr>
          <w:rFonts w:ascii="Times New Roman" w:hAnsi="Times New Roman" w:cs="Times New Roman"/>
        </w:rPr>
        <w:t xml:space="preserve"> by 10 times </w:t>
      </w:r>
      <w:r w:rsidR="008B02AE" w:rsidRPr="000B58E0">
        <w:rPr>
          <w:rFonts w:ascii="Times New Roman" w:hAnsi="Times New Roman" w:cs="Times New Roman"/>
        </w:rPr>
        <w:t>this effect</w:t>
      </w:r>
      <w:r w:rsidR="00511D82" w:rsidRPr="000B58E0">
        <w:rPr>
          <w:rFonts w:ascii="Times New Roman" w:hAnsi="Times New Roman" w:cs="Times New Roman"/>
        </w:rPr>
        <w:t>.</w:t>
      </w:r>
      <w:r w:rsidR="00D46ECB" w:rsidRPr="00D46ECB">
        <w:rPr>
          <w:rFonts w:ascii="Times New Roman" w:hAnsi="Times New Roman" w:cs="Times New Roman"/>
          <w:vertAlign w:val="superscript"/>
        </w:rPr>
        <w:fldChar w:fldCharType="begin"/>
      </w:r>
      <w:r w:rsidR="00D46ECB" w:rsidRPr="00D46ECB">
        <w:rPr>
          <w:rFonts w:ascii="Times New Roman" w:hAnsi="Times New Roman" w:cs="Times New Roman"/>
          <w:vertAlign w:val="superscript"/>
        </w:rPr>
        <w:instrText xml:space="preserve"> NOTEREF _Ref16598349 \h  \* MERGEFORMAT </w:instrText>
      </w:r>
      <w:r w:rsidR="00D46ECB" w:rsidRPr="00D46ECB">
        <w:rPr>
          <w:rFonts w:ascii="Times New Roman" w:hAnsi="Times New Roman" w:cs="Times New Roman"/>
          <w:vertAlign w:val="superscript"/>
        </w:rPr>
      </w:r>
      <w:r w:rsidR="00D46ECB" w:rsidRPr="00D46ECB">
        <w:rPr>
          <w:rFonts w:ascii="Times New Roman" w:hAnsi="Times New Roman" w:cs="Times New Roman"/>
          <w:vertAlign w:val="superscript"/>
        </w:rPr>
        <w:fldChar w:fldCharType="separate"/>
      </w:r>
      <w:r w:rsidR="00A228DB">
        <w:rPr>
          <w:rFonts w:ascii="Times New Roman" w:hAnsi="Times New Roman" w:cs="Times New Roman"/>
          <w:vertAlign w:val="superscript"/>
        </w:rPr>
        <w:t>29</w:t>
      </w:r>
      <w:r w:rsidR="00D46ECB" w:rsidRPr="00D46ECB">
        <w:rPr>
          <w:rFonts w:ascii="Times New Roman" w:hAnsi="Times New Roman" w:cs="Times New Roman"/>
          <w:vertAlign w:val="superscript"/>
        </w:rPr>
        <w:fldChar w:fldCharType="end"/>
      </w:r>
      <w:r w:rsidR="000672C6" w:rsidRPr="000B58E0">
        <w:rPr>
          <w:rFonts w:ascii="Times New Roman" w:hAnsi="Times New Roman" w:cs="Times New Roman"/>
        </w:rPr>
        <w:t xml:space="preserve"> This indicates a steep decline in productivity for increases </w:t>
      </w:r>
      <w:r w:rsidR="00816A57" w:rsidRPr="000B58E0">
        <w:rPr>
          <w:rFonts w:ascii="Times New Roman" w:hAnsi="Times New Roman" w:cs="Times New Roman"/>
        </w:rPr>
        <w:t xml:space="preserve">in </w:t>
      </w:r>
      <w:r w:rsidR="000672C6" w:rsidRPr="000B58E0">
        <w:rPr>
          <w:rFonts w:ascii="Times New Roman" w:hAnsi="Times New Roman" w:cs="Times New Roman"/>
        </w:rPr>
        <w:t xml:space="preserve">certain warming situations. </w:t>
      </w:r>
      <w:r w:rsidR="00BE0EEF">
        <w:rPr>
          <w:rFonts w:ascii="Times New Roman" w:hAnsi="Times New Roman" w:cs="Times New Roman"/>
        </w:rPr>
        <w:t xml:space="preserve">While it is still unclear where the Northwest </w:t>
      </w:r>
      <w:r w:rsidR="00AB1E57">
        <w:rPr>
          <w:rFonts w:ascii="Times New Roman" w:hAnsi="Times New Roman" w:cs="Times New Roman"/>
        </w:rPr>
        <w:t>lies</w:t>
      </w:r>
      <w:r w:rsidR="00BE0EEF">
        <w:rPr>
          <w:rFonts w:ascii="Times New Roman" w:hAnsi="Times New Roman" w:cs="Times New Roman"/>
        </w:rPr>
        <w:t xml:space="preserve"> relative to its crop yield breakpoint, smaller temperature changes, like the 0.5°C increas</w:t>
      </w:r>
      <w:r w:rsidR="00AB1E57">
        <w:rPr>
          <w:rFonts w:ascii="Times New Roman" w:hAnsi="Times New Roman" w:cs="Times New Roman"/>
        </w:rPr>
        <w:t>e predicted sometime before 2052</w:t>
      </w:r>
      <w:r w:rsidR="00BE0EEF">
        <w:rPr>
          <w:rFonts w:ascii="Times New Roman" w:hAnsi="Times New Roman" w:cs="Times New Roman"/>
        </w:rPr>
        <w:t>,</w:t>
      </w:r>
      <w:r w:rsidR="00BE0EEF" w:rsidRPr="00BE0EEF">
        <w:rPr>
          <w:rFonts w:ascii="Times New Roman" w:hAnsi="Times New Roman" w:cs="Times New Roman"/>
          <w:vertAlign w:val="superscript"/>
        </w:rPr>
        <w:fldChar w:fldCharType="begin"/>
      </w:r>
      <w:r w:rsidR="00BE0EEF" w:rsidRPr="00BE0EEF">
        <w:rPr>
          <w:rFonts w:ascii="Times New Roman" w:hAnsi="Times New Roman" w:cs="Times New Roman"/>
          <w:vertAlign w:val="superscript"/>
        </w:rPr>
        <w:instrText xml:space="preserve"> NOTEREF _Ref16770728 \h </w:instrText>
      </w:r>
      <w:r w:rsidR="00BE0EEF">
        <w:rPr>
          <w:rFonts w:ascii="Times New Roman" w:hAnsi="Times New Roman" w:cs="Times New Roman"/>
          <w:vertAlign w:val="superscript"/>
        </w:rPr>
        <w:instrText xml:space="preserve"> \* MERGEFORMAT </w:instrText>
      </w:r>
      <w:r w:rsidR="00BE0EEF" w:rsidRPr="00BE0EEF">
        <w:rPr>
          <w:rFonts w:ascii="Times New Roman" w:hAnsi="Times New Roman" w:cs="Times New Roman"/>
          <w:vertAlign w:val="superscript"/>
        </w:rPr>
      </w:r>
      <w:r w:rsidR="00BE0EEF" w:rsidRPr="00BE0EEF">
        <w:rPr>
          <w:rFonts w:ascii="Times New Roman" w:hAnsi="Times New Roman" w:cs="Times New Roman"/>
          <w:vertAlign w:val="superscript"/>
        </w:rPr>
        <w:fldChar w:fldCharType="separate"/>
      </w:r>
      <w:r w:rsidR="00A228DB">
        <w:rPr>
          <w:rFonts w:ascii="Times New Roman" w:hAnsi="Times New Roman" w:cs="Times New Roman"/>
          <w:vertAlign w:val="superscript"/>
        </w:rPr>
        <w:t>1</w:t>
      </w:r>
      <w:r w:rsidR="00BE0EEF" w:rsidRPr="00BE0EEF">
        <w:rPr>
          <w:rFonts w:ascii="Times New Roman" w:hAnsi="Times New Roman" w:cs="Times New Roman"/>
          <w:vertAlign w:val="superscript"/>
        </w:rPr>
        <w:fldChar w:fldCharType="end"/>
      </w:r>
      <w:r w:rsidR="00BE0EEF">
        <w:rPr>
          <w:rFonts w:ascii="Times New Roman" w:hAnsi="Times New Roman" w:cs="Times New Roman"/>
        </w:rPr>
        <w:t xml:space="preserve"> are expected to increase Northwest crop yield.</w:t>
      </w:r>
    </w:p>
    <w:p w14:paraId="753B6519" w14:textId="03E81647" w:rsidR="000672C6" w:rsidRPr="000B58E0" w:rsidRDefault="00BE2E5F" w:rsidP="00AA0CF4">
      <w:pPr>
        <w:rPr>
          <w:rFonts w:ascii="Times New Roman" w:hAnsi="Times New Roman" w:cs="Times New Roman"/>
        </w:rPr>
      </w:pPr>
      <w:r w:rsidRPr="000B58E0">
        <w:rPr>
          <w:rFonts w:ascii="Times New Roman" w:hAnsi="Times New Roman" w:cs="Times New Roman"/>
        </w:rPr>
        <w:t>Rasmussen et al. (2015) lay out a possibility that could be particularly damaging to agriculture in the US.</w:t>
      </w:r>
      <w:r w:rsidR="008B02AE" w:rsidRPr="000B58E0">
        <w:rPr>
          <w:rStyle w:val="EndnoteReference"/>
          <w:rFonts w:ascii="Times New Roman" w:hAnsi="Times New Roman" w:cs="Times New Roman"/>
        </w:rPr>
        <w:endnoteReference w:id="30"/>
      </w:r>
      <w:r w:rsidRPr="000B58E0">
        <w:rPr>
          <w:rFonts w:ascii="Times New Roman" w:hAnsi="Times New Roman" w:cs="Times New Roman"/>
        </w:rPr>
        <w:t xml:space="preserve"> They estimate that there is a 5% chan</w:t>
      </w:r>
      <w:r w:rsidR="003E6773" w:rsidRPr="000B58E0">
        <w:rPr>
          <w:rFonts w:ascii="Times New Roman" w:hAnsi="Times New Roman" w:cs="Times New Roman"/>
        </w:rPr>
        <w:t>c</w:t>
      </w:r>
      <w:r w:rsidRPr="000B58E0">
        <w:rPr>
          <w:rFonts w:ascii="Times New Roman" w:hAnsi="Times New Roman" w:cs="Times New Roman"/>
        </w:rPr>
        <w:t>e that temperatures in the lower 48 states could increase by around 8°C</w:t>
      </w:r>
      <w:r w:rsidR="00E508AB">
        <w:rPr>
          <w:rFonts w:ascii="Times New Roman" w:hAnsi="Times New Roman" w:cs="Times New Roman"/>
        </w:rPr>
        <w:t>/14</w:t>
      </w:r>
      <w:r w:rsidR="00E508AB" w:rsidRPr="000B58E0">
        <w:rPr>
          <w:rFonts w:ascii="Times New Roman" w:hAnsi="Times New Roman" w:cs="Times New Roman"/>
        </w:rPr>
        <w:t>°</w:t>
      </w:r>
      <w:r w:rsidR="00E508AB">
        <w:rPr>
          <w:rFonts w:ascii="Times New Roman" w:hAnsi="Times New Roman" w:cs="Times New Roman"/>
        </w:rPr>
        <w:t>F</w:t>
      </w:r>
      <w:r w:rsidRPr="000B58E0">
        <w:rPr>
          <w:rFonts w:ascii="Times New Roman" w:hAnsi="Times New Roman" w:cs="Times New Roman"/>
        </w:rPr>
        <w:t xml:space="preserve"> from 2010 levels by the end of the century. With this level of warming, the average American could experience maximum daily temperatures at or above 30°C</w:t>
      </w:r>
      <w:r w:rsidR="00891D57" w:rsidRPr="000B58E0">
        <w:rPr>
          <w:rFonts w:ascii="Times New Roman" w:hAnsi="Times New Roman" w:cs="Times New Roman"/>
        </w:rPr>
        <w:t xml:space="preserve"> (86°F)</w:t>
      </w:r>
      <w:r w:rsidRPr="000B58E0">
        <w:rPr>
          <w:rFonts w:ascii="Times New Roman" w:hAnsi="Times New Roman" w:cs="Times New Roman"/>
        </w:rPr>
        <w:t xml:space="preserve"> for four months out of</w:t>
      </w:r>
      <w:r w:rsidR="003005D4" w:rsidRPr="000B58E0">
        <w:rPr>
          <w:rFonts w:ascii="Times New Roman" w:hAnsi="Times New Roman" w:cs="Times New Roman"/>
        </w:rPr>
        <w:t xml:space="preserve"> the year. Combined with the breakpoint relationship between crops and temperature, this would lead to a devastating reduction in agricul</w:t>
      </w:r>
      <w:r w:rsidR="00BE0EEF">
        <w:rPr>
          <w:rFonts w:ascii="Times New Roman" w:hAnsi="Times New Roman" w:cs="Times New Roman"/>
        </w:rPr>
        <w:t>tural yield for much of the US.</w:t>
      </w:r>
    </w:p>
    <w:p w14:paraId="02A275D5" w14:textId="288CFA25" w:rsidR="000F36F3" w:rsidRPr="000B58E0" w:rsidRDefault="002F38BD" w:rsidP="00AA0CF4">
      <w:pPr>
        <w:rPr>
          <w:rFonts w:ascii="Times New Roman" w:hAnsi="Times New Roman" w:cs="Times New Roman"/>
        </w:rPr>
      </w:pPr>
      <w:r w:rsidRPr="000B58E0">
        <w:rPr>
          <w:rFonts w:ascii="Times New Roman" w:hAnsi="Times New Roman" w:cs="Times New Roman"/>
        </w:rPr>
        <w:t xml:space="preserve">Rising temperatures </w:t>
      </w:r>
      <w:r w:rsidR="001C677B">
        <w:rPr>
          <w:rFonts w:ascii="Times New Roman" w:hAnsi="Times New Roman" w:cs="Times New Roman"/>
        </w:rPr>
        <w:t xml:space="preserve">and changing precipitation </w:t>
      </w:r>
      <w:r w:rsidRPr="000B58E0">
        <w:rPr>
          <w:rFonts w:ascii="Times New Roman" w:hAnsi="Times New Roman" w:cs="Times New Roman"/>
        </w:rPr>
        <w:t>are likely to impact agriculture in the Midwest more t</w:t>
      </w:r>
      <w:r w:rsidR="008B02AE" w:rsidRPr="000B58E0">
        <w:rPr>
          <w:rFonts w:ascii="Times New Roman" w:hAnsi="Times New Roman" w:cs="Times New Roman"/>
        </w:rPr>
        <w:t>han other regions</w:t>
      </w:r>
      <w:r w:rsidRPr="000B58E0">
        <w:rPr>
          <w:rFonts w:ascii="Times New Roman" w:hAnsi="Times New Roman" w:cs="Times New Roman"/>
        </w:rPr>
        <w:t>.</w:t>
      </w:r>
      <w:r w:rsidR="008B02AE" w:rsidRPr="000B58E0">
        <w:rPr>
          <w:rFonts w:ascii="Times New Roman" w:hAnsi="Times New Roman" w:cs="Times New Roman"/>
          <w:vertAlign w:val="superscript"/>
        </w:rPr>
        <w:fldChar w:fldCharType="begin"/>
      </w:r>
      <w:r w:rsidR="008B02AE" w:rsidRPr="000B58E0">
        <w:rPr>
          <w:rFonts w:ascii="Times New Roman" w:hAnsi="Times New Roman" w:cs="Times New Roman"/>
          <w:vertAlign w:val="superscript"/>
        </w:rPr>
        <w:instrText xml:space="preserve"> NOTEREF _Ref16595076 \h  \* MERGEFORMAT </w:instrText>
      </w:r>
      <w:r w:rsidR="008B02AE" w:rsidRPr="000B58E0">
        <w:rPr>
          <w:rFonts w:ascii="Times New Roman" w:hAnsi="Times New Roman" w:cs="Times New Roman"/>
          <w:vertAlign w:val="superscript"/>
        </w:rPr>
      </w:r>
      <w:r w:rsidR="008B02AE" w:rsidRPr="000B58E0">
        <w:rPr>
          <w:rFonts w:ascii="Times New Roman" w:hAnsi="Times New Roman" w:cs="Times New Roman"/>
          <w:vertAlign w:val="superscript"/>
        </w:rPr>
        <w:fldChar w:fldCharType="separate"/>
      </w:r>
      <w:r w:rsidR="00A228DB">
        <w:rPr>
          <w:rFonts w:ascii="Times New Roman" w:hAnsi="Times New Roman" w:cs="Times New Roman"/>
          <w:vertAlign w:val="superscript"/>
        </w:rPr>
        <w:t>9</w:t>
      </w:r>
      <w:r w:rsidR="008B02AE" w:rsidRPr="000B58E0">
        <w:rPr>
          <w:rFonts w:ascii="Times New Roman" w:hAnsi="Times New Roman" w:cs="Times New Roman"/>
          <w:vertAlign w:val="superscript"/>
        </w:rPr>
        <w:fldChar w:fldCharType="end"/>
      </w:r>
      <w:r w:rsidR="00133DEA" w:rsidRPr="000B58E0">
        <w:rPr>
          <w:rFonts w:ascii="Times New Roman" w:hAnsi="Times New Roman" w:cs="Times New Roman"/>
        </w:rPr>
        <w:t xml:space="preserve"> </w:t>
      </w:r>
      <w:r w:rsidRPr="000B58E0">
        <w:rPr>
          <w:rFonts w:ascii="Times New Roman" w:hAnsi="Times New Roman" w:cs="Times New Roman"/>
        </w:rPr>
        <w:t xml:space="preserve">Feng et al. (2012) estimate </w:t>
      </w:r>
      <w:r w:rsidR="007056B6" w:rsidRPr="000B58E0">
        <w:rPr>
          <w:rFonts w:ascii="Times New Roman" w:hAnsi="Times New Roman" w:cs="Times New Roman"/>
        </w:rPr>
        <w:t>a</w:t>
      </w:r>
      <w:r w:rsidR="00816A57" w:rsidRPr="000B58E0">
        <w:rPr>
          <w:rFonts w:ascii="Times New Roman" w:hAnsi="Times New Roman" w:cs="Times New Roman"/>
        </w:rPr>
        <w:t>n</w:t>
      </w:r>
      <w:r w:rsidR="007056B6" w:rsidRPr="000B58E0">
        <w:rPr>
          <w:rFonts w:ascii="Times New Roman" w:hAnsi="Times New Roman" w:cs="Times New Roman"/>
        </w:rPr>
        <w:t xml:space="preserve"> elasticity of population</w:t>
      </w:r>
      <w:r w:rsidR="00554ABA" w:rsidRPr="000B58E0">
        <w:rPr>
          <w:rFonts w:ascii="Times New Roman" w:hAnsi="Times New Roman" w:cs="Times New Roman"/>
        </w:rPr>
        <w:t>s</w:t>
      </w:r>
      <w:r w:rsidR="007056B6" w:rsidRPr="000B58E0">
        <w:rPr>
          <w:rFonts w:ascii="Times New Roman" w:hAnsi="Times New Roman" w:cs="Times New Roman"/>
        </w:rPr>
        <w:t xml:space="preserve"> </w:t>
      </w:r>
      <w:r w:rsidR="00554ABA" w:rsidRPr="000B58E0">
        <w:rPr>
          <w:rFonts w:ascii="Times New Roman" w:hAnsi="Times New Roman" w:cs="Times New Roman"/>
        </w:rPr>
        <w:t>within the US</w:t>
      </w:r>
      <w:r w:rsidR="00E82755">
        <w:rPr>
          <w:rFonts w:ascii="Times New Roman" w:hAnsi="Times New Roman" w:cs="Times New Roman"/>
        </w:rPr>
        <w:t xml:space="preserve"> Corn Belt</w:t>
      </w:r>
      <w:r w:rsidR="00554ABA" w:rsidRPr="000B58E0">
        <w:rPr>
          <w:rFonts w:ascii="Times New Roman" w:hAnsi="Times New Roman" w:cs="Times New Roman"/>
        </w:rPr>
        <w:t xml:space="preserve"> </w:t>
      </w:r>
      <w:r w:rsidR="007056B6" w:rsidRPr="000B58E0">
        <w:rPr>
          <w:rFonts w:ascii="Times New Roman" w:hAnsi="Times New Roman" w:cs="Times New Roman"/>
        </w:rPr>
        <w:t xml:space="preserve">to crop yields of </w:t>
      </w:r>
      <w:r w:rsidR="00016D7C">
        <w:rPr>
          <w:rFonts w:ascii="Times New Roman" w:hAnsi="Times New Roman" w:cs="Times New Roman"/>
        </w:rPr>
        <w:t>0</w:t>
      </w:r>
      <w:r w:rsidR="007056B6" w:rsidRPr="000B58E0">
        <w:rPr>
          <w:rFonts w:ascii="Times New Roman" w:hAnsi="Times New Roman" w:cs="Times New Roman"/>
        </w:rPr>
        <w:t xml:space="preserve">.17, i.e. </w:t>
      </w:r>
      <w:r w:rsidR="00CC052F" w:rsidRPr="000B58E0">
        <w:rPr>
          <w:rFonts w:ascii="Times New Roman" w:hAnsi="Times New Roman" w:cs="Times New Roman"/>
        </w:rPr>
        <w:t xml:space="preserve">all else constant, </w:t>
      </w:r>
      <w:r w:rsidR="007056B6" w:rsidRPr="000B58E0">
        <w:rPr>
          <w:rFonts w:ascii="Times New Roman" w:hAnsi="Times New Roman" w:cs="Times New Roman"/>
        </w:rPr>
        <w:t xml:space="preserve">a 1% decrease in crop yields </w:t>
      </w:r>
      <w:r w:rsidR="00AE36F5" w:rsidRPr="000B58E0">
        <w:rPr>
          <w:rFonts w:ascii="Times New Roman" w:hAnsi="Times New Roman" w:cs="Times New Roman"/>
        </w:rPr>
        <w:t>is correlated with</w:t>
      </w:r>
      <w:r w:rsidR="007056B6" w:rsidRPr="000B58E0">
        <w:rPr>
          <w:rFonts w:ascii="Times New Roman" w:hAnsi="Times New Roman" w:cs="Times New Roman"/>
        </w:rPr>
        <w:t xml:space="preserve"> a </w:t>
      </w:r>
      <w:r w:rsidR="00016D7C">
        <w:rPr>
          <w:rFonts w:ascii="Times New Roman" w:hAnsi="Times New Roman" w:cs="Times New Roman"/>
        </w:rPr>
        <w:t>0</w:t>
      </w:r>
      <w:r w:rsidR="003E389B" w:rsidRPr="000B58E0">
        <w:rPr>
          <w:rFonts w:ascii="Times New Roman" w:hAnsi="Times New Roman" w:cs="Times New Roman"/>
        </w:rPr>
        <w:t xml:space="preserve">.17% decrease in the local population. </w:t>
      </w:r>
      <w:r w:rsidR="005B7218" w:rsidRPr="000B58E0">
        <w:rPr>
          <w:rFonts w:ascii="Times New Roman" w:hAnsi="Times New Roman" w:cs="Times New Roman"/>
        </w:rPr>
        <w:t>When broken down by age group,</w:t>
      </w:r>
      <w:r w:rsidR="00554ABA" w:rsidRPr="000B58E0">
        <w:rPr>
          <w:rFonts w:ascii="Times New Roman" w:hAnsi="Times New Roman" w:cs="Times New Roman"/>
        </w:rPr>
        <w:t xml:space="preserve"> those age 15-29 are more likely to move from reductions in crop output</w:t>
      </w:r>
      <w:r w:rsidR="001D78F0" w:rsidRPr="000B58E0">
        <w:rPr>
          <w:rFonts w:ascii="Times New Roman" w:hAnsi="Times New Roman" w:cs="Times New Roman"/>
        </w:rPr>
        <w:t>, with a</w:t>
      </w:r>
      <w:r w:rsidR="00816A57" w:rsidRPr="000B58E0">
        <w:rPr>
          <w:rFonts w:ascii="Times New Roman" w:hAnsi="Times New Roman" w:cs="Times New Roman"/>
        </w:rPr>
        <w:t>n</w:t>
      </w:r>
      <w:r w:rsidR="001D78F0" w:rsidRPr="000B58E0">
        <w:rPr>
          <w:rFonts w:ascii="Times New Roman" w:hAnsi="Times New Roman" w:cs="Times New Roman"/>
        </w:rPr>
        <w:t xml:space="preserve"> elasticity of </w:t>
      </w:r>
      <w:r w:rsidR="00016D7C">
        <w:rPr>
          <w:rFonts w:ascii="Times New Roman" w:hAnsi="Times New Roman" w:cs="Times New Roman"/>
        </w:rPr>
        <w:t>0</w:t>
      </w:r>
      <w:r w:rsidR="001D78F0" w:rsidRPr="000B58E0">
        <w:rPr>
          <w:rFonts w:ascii="Times New Roman" w:hAnsi="Times New Roman" w:cs="Times New Roman"/>
        </w:rPr>
        <w:t>.28</w:t>
      </w:r>
      <w:r w:rsidR="00554ABA" w:rsidRPr="000B58E0">
        <w:rPr>
          <w:rFonts w:ascii="Times New Roman" w:hAnsi="Times New Roman" w:cs="Times New Roman"/>
        </w:rPr>
        <w:t>.</w:t>
      </w:r>
      <w:r w:rsidR="001D78F0" w:rsidRPr="000B58E0">
        <w:rPr>
          <w:rFonts w:ascii="Times New Roman" w:hAnsi="Times New Roman" w:cs="Times New Roman"/>
        </w:rPr>
        <w:t xml:space="preserve"> </w:t>
      </w:r>
      <w:r w:rsidR="000F36F3" w:rsidRPr="000B58E0">
        <w:rPr>
          <w:rFonts w:ascii="Times New Roman" w:hAnsi="Times New Roman" w:cs="Times New Roman"/>
        </w:rPr>
        <w:t>T</w:t>
      </w:r>
      <w:r w:rsidR="001D78F0" w:rsidRPr="000B58E0">
        <w:rPr>
          <w:rFonts w:ascii="Times New Roman" w:hAnsi="Times New Roman" w:cs="Times New Roman"/>
        </w:rPr>
        <w:t xml:space="preserve">hose over the age of 45 are not significantly likely to </w:t>
      </w:r>
      <w:r w:rsidR="00E90715" w:rsidRPr="000B58E0">
        <w:rPr>
          <w:rFonts w:ascii="Times New Roman" w:hAnsi="Times New Roman" w:cs="Times New Roman"/>
        </w:rPr>
        <w:t>move in response to crop yields, potentially due to social connections to the area</w:t>
      </w:r>
      <w:r w:rsidR="00E82755">
        <w:rPr>
          <w:rFonts w:ascii="Times New Roman" w:hAnsi="Times New Roman" w:cs="Times New Roman"/>
        </w:rPr>
        <w:t>, property ownership,</w:t>
      </w:r>
      <w:r w:rsidR="00E90715" w:rsidRPr="000B58E0">
        <w:rPr>
          <w:rFonts w:ascii="Times New Roman" w:hAnsi="Times New Roman" w:cs="Times New Roman"/>
        </w:rPr>
        <w:t xml:space="preserve"> or </w:t>
      </w:r>
      <w:r w:rsidR="000F36F3" w:rsidRPr="000B58E0">
        <w:rPr>
          <w:rFonts w:ascii="Times New Roman" w:hAnsi="Times New Roman" w:cs="Times New Roman"/>
        </w:rPr>
        <w:t xml:space="preserve">less mobility. However, these elasticities are potentially </w:t>
      </w:r>
      <w:proofErr w:type="gramStart"/>
      <w:r w:rsidR="000F36F3" w:rsidRPr="000B58E0">
        <w:rPr>
          <w:rFonts w:ascii="Times New Roman" w:hAnsi="Times New Roman" w:cs="Times New Roman"/>
        </w:rPr>
        <w:t>underestimates</w:t>
      </w:r>
      <w:proofErr w:type="gramEnd"/>
      <w:r w:rsidR="000F36F3" w:rsidRPr="000B58E0">
        <w:rPr>
          <w:rFonts w:ascii="Times New Roman" w:hAnsi="Times New Roman" w:cs="Times New Roman"/>
        </w:rPr>
        <w:t xml:space="preserve"> for longer-term declines in crop yield. </w:t>
      </w:r>
      <w:r w:rsidR="00E82755">
        <w:rPr>
          <w:rFonts w:ascii="Times New Roman" w:hAnsi="Times New Roman" w:cs="Times New Roman"/>
        </w:rPr>
        <w:t>C</w:t>
      </w:r>
      <w:r w:rsidR="00E82755" w:rsidRPr="000B58E0">
        <w:rPr>
          <w:rFonts w:ascii="Times New Roman" w:hAnsi="Times New Roman" w:cs="Times New Roman"/>
        </w:rPr>
        <w:t xml:space="preserve">rop insurance programs </w:t>
      </w:r>
      <w:r w:rsidR="00E82755">
        <w:rPr>
          <w:rFonts w:ascii="Times New Roman" w:hAnsi="Times New Roman" w:cs="Times New Roman"/>
        </w:rPr>
        <w:t xml:space="preserve">may </w:t>
      </w:r>
      <w:r w:rsidR="00E82755" w:rsidRPr="000B58E0">
        <w:rPr>
          <w:rFonts w:ascii="Times New Roman" w:hAnsi="Times New Roman" w:cs="Times New Roman"/>
        </w:rPr>
        <w:t xml:space="preserve">relieve some of the economic pressures to migrate </w:t>
      </w:r>
      <w:r w:rsidR="00E82755">
        <w:rPr>
          <w:rFonts w:ascii="Times New Roman" w:hAnsi="Times New Roman" w:cs="Times New Roman"/>
        </w:rPr>
        <w:t>of single-</w:t>
      </w:r>
      <w:r w:rsidR="000F36F3" w:rsidRPr="000B58E0">
        <w:rPr>
          <w:rFonts w:ascii="Times New Roman" w:hAnsi="Times New Roman" w:cs="Times New Roman"/>
        </w:rPr>
        <w:t>year declines in crop yield.</w:t>
      </w:r>
      <w:r w:rsidR="00E82755" w:rsidRPr="00E82755">
        <w:rPr>
          <w:rFonts w:ascii="Times New Roman" w:hAnsi="Times New Roman" w:cs="Times New Roman"/>
        </w:rPr>
        <w:t xml:space="preserve"> </w:t>
      </w:r>
      <w:r w:rsidR="00A44C4D">
        <w:rPr>
          <w:rFonts w:ascii="Times New Roman" w:hAnsi="Times New Roman" w:cs="Times New Roman"/>
        </w:rPr>
        <w:t>Additionally, w</w:t>
      </w:r>
      <w:r w:rsidR="00E82755">
        <w:rPr>
          <w:rFonts w:ascii="Times New Roman" w:hAnsi="Times New Roman" w:cs="Times New Roman"/>
        </w:rPr>
        <w:t>hen temperature and precipitation impacts are separated, the impacts of variation in precipitation are relatively small compared to those of temperature.</w:t>
      </w:r>
    </w:p>
    <w:p w14:paraId="73098645" w14:textId="1A37F72A" w:rsidR="001C677B" w:rsidRPr="000B58E0" w:rsidRDefault="00080F8C" w:rsidP="00AA0CF4">
      <w:pPr>
        <w:rPr>
          <w:rFonts w:ascii="Times New Roman" w:hAnsi="Times New Roman" w:cs="Times New Roman"/>
        </w:rPr>
      </w:pPr>
      <w:r w:rsidRPr="000B58E0">
        <w:rPr>
          <w:rFonts w:ascii="Times New Roman" w:hAnsi="Times New Roman" w:cs="Times New Roman"/>
        </w:rPr>
        <w:t>Where agriculture is more concentrated, w</w:t>
      </w:r>
      <w:r w:rsidR="002C7BA8" w:rsidRPr="000B58E0">
        <w:rPr>
          <w:rFonts w:ascii="Times New Roman" w:hAnsi="Times New Roman" w:cs="Times New Roman"/>
        </w:rPr>
        <w:t>eather-</w:t>
      </w:r>
      <w:r w:rsidR="001D78F0" w:rsidRPr="000B58E0">
        <w:rPr>
          <w:rFonts w:ascii="Times New Roman" w:hAnsi="Times New Roman" w:cs="Times New Roman"/>
        </w:rPr>
        <w:t xml:space="preserve">induced changes in crop yield </w:t>
      </w:r>
      <w:r w:rsidRPr="000B58E0">
        <w:rPr>
          <w:rFonts w:ascii="Times New Roman" w:hAnsi="Times New Roman" w:cs="Times New Roman"/>
        </w:rPr>
        <w:t xml:space="preserve">also </w:t>
      </w:r>
      <w:r w:rsidR="001D78F0" w:rsidRPr="000B58E0">
        <w:rPr>
          <w:rFonts w:ascii="Times New Roman" w:hAnsi="Times New Roman" w:cs="Times New Roman"/>
        </w:rPr>
        <w:t xml:space="preserve">impact the employment of non-farm workers, and </w:t>
      </w:r>
      <w:r w:rsidR="00E82755">
        <w:rPr>
          <w:rFonts w:ascii="Times New Roman" w:hAnsi="Times New Roman" w:cs="Times New Roman"/>
        </w:rPr>
        <w:t>the</w:t>
      </w:r>
      <w:r w:rsidR="001D78F0" w:rsidRPr="000B58E0">
        <w:rPr>
          <w:rFonts w:ascii="Times New Roman" w:hAnsi="Times New Roman" w:cs="Times New Roman"/>
        </w:rPr>
        <w:t xml:space="preserve"> impact is greater than its effect on farm employment.</w:t>
      </w:r>
      <w:r w:rsidR="008B02AE" w:rsidRPr="000B58E0">
        <w:rPr>
          <w:rFonts w:ascii="Times New Roman" w:hAnsi="Times New Roman" w:cs="Times New Roman"/>
          <w:vertAlign w:val="superscript"/>
        </w:rPr>
        <w:fldChar w:fldCharType="begin"/>
      </w:r>
      <w:r w:rsidR="008B02AE" w:rsidRPr="000B58E0">
        <w:rPr>
          <w:rFonts w:ascii="Times New Roman" w:hAnsi="Times New Roman" w:cs="Times New Roman"/>
          <w:vertAlign w:val="superscript"/>
        </w:rPr>
        <w:instrText xml:space="preserve"> NOTEREF _Ref16597331 \h  \* MERGEFORMAT </w:instrText>
      </w:r>
      <w:r w:rsidR="008B02AE" w:rsidRPr="000B58E0">
        <w:rPr>
          <w:rFonts w:ascii="Times New Roman" w:hAnsi="Times New Roman" w:cs="Times New Roman"/>
          <w:vertAlign w:val="superscript"/>
        </w:rPr>
      </w:r>
      <w:r w:rsidR="008B02AE" w:rsidRPr="000B58E0">
        <w:rPr>
          <w:rFonts w:ascii="Times New Roman" w:hAnsi="Times New Roman" w:cs="Times New Roman"/>
          <w:vertAlign w:val="superscript"/>
        </w:rPr>
        <w:fldChar w:fldCharType="separate"/>
      </w:r>
      <w:r w:rsidR="00A228DB">
        <w:rPr>
          <w:rFonts w:ascii="Times New Roman" w:hAnsi="Times New Roman" w:cs="Times New Roman"/>
          <w:vertAlign w:val="superscript"/>
        </w:rPr>
        <w:t>23</w:t>
      </w:r>
      <w:r w:rsidR="008B02AE" w:rsidRPr="000B58E0">
        <w:rPr>
          <w:rFonts w:ascii="Times New Roman" w:hAnsi="Times New Roman" w:cs="Times New Roman"/>
          <w:vertAlign w:val="superscript"/>
        </w:rPr>
        <w:fldChar w:fldCharType="end"/>
      </w:r>
      <w:r w:rsidR="001B767C" w:rsidRPr="000B58E0">
        <w:rPr>
          <w:rFonts w:ascii="Times New Roman" w:hAnsi="Times New Roman" w:cs="Times New Roman"/>
          <w:vertAlign w:val="superscript"/>
        </w:rPr>
        <w:t>2</w:t>
      </w:r>
      <w:r w:rsidR="001D78F0" w:rsidRPr="000B58E0">
        <w:rPr>
          <w:rFonts w:ascii="Times New Roman" w:hAnsi="Times New Roman" w:cs="Times New Roman"/>
        </w:rPr>
        <w:t xml:space="preserve"> </w:t>
      </w:r>
      <w:r w:rsidR="00433C84" w:rsidRPr="000B58E0">
        <w:rPr>
          <w:rFonts w:ascii="Times New Roman" w:hAnsi="Times New Roman" w:cs="Times New Roman"/>
        </w:rPr>
        <w:t xml:space="preserve">This result </w:t>
      </w:r>
      <w:r w:rsidR="009F092D" w:rsidRPr="000B58E0">
        <w:rPr>
          <w:rFonts w:ascii="Times New Roman" w:hAnsi="Times New Roman" w:cs="Times New Roman"/>
        </w:rPr>
        <w:t>suggest</w:t>
      </w:r>
      <w:r w:rsidR="00433C84" w:rsidRPr="000B58E0">
        <w:rPr>
          <w:rFonts w:ascii="Times New Roman" w:hAnsi="Times New Roman" w:cs="Times New Roman"/>
        </w:rPr>
        <w:t>s</w:t>
      </w:r>
      <w:r w:rsidR="009F092D" w:rsidRPr="000B58E0">
        <w:rPr>
          <w:rFonts w:ascii="Times New Roman" w:hAnsi="Times New Roman" w:cs="Times New Roman"/>
        </w:rPr>
        <w:t xml:space="preserve"> that agricultural output acts as the bedrock of local productivity, to a certain extent. Years of increased agricultural output coincide with increased non-farm activity, and similar for decreases in output. </w:t>
      </w:r>
      <w:r w:rsidR="00EC6C56" w:rsidRPr="000B58E0">
        <w:rPr>
          <w:rFonts w:ascii="Times New Roman" w:hAnsi="Times New Roman" w:cs="Times New Roman"/>
        </w:rPr>
        <w:t xml:space="preserve">However, the effects of decreased yield </w:t>
      </w:r>
      <w:r w:rsidRPr="000B58E0">
        <w:rPr>
          <w:rFonts w:ascii="Times New Roman" w:hAnsi="Times New Roman" w:cs="Times New Roman"/>
        </w:rPr>
        <w:t>d</w:t>
      </w:r>
      <w:r w:rsidR="00A8149A" w:rsidRPr="000B58E0">
        <w:rPr>
          <w:rFonts w:ascii="Times New Roman" w:hAnsi="Times New Roman" w:cs="Times New Roman"/>
        </w:rPr>
        <w:t>o</w:t>
      </w:r>
      <w:r w:rsidR="00EC6C56" w:rsidRPr="000B58E0">
        <w:rPr>
          <w:rFonts w:ascii="Times New Roman" w:hAnsi="Times New Roman" w:cs="Times New Roman"/>
        </w:rPr>
        <w:t xml:space="preserve"> not extend to non-agricultural areas</w:t>
      </w:r>
      <w:r w:rsidR="00EC0705" w:rsidRPr="000B58E0">
        <w:rPr>
          <w:rFonts w:ascii="Times New Roman" w:hAnsi="Times New Roman" w:cs="Times New Roman"/>
        </w:rPr>
        <w:t xml:space="preserve">, as </w:t>
      </w:r>
      <w:r w:rsidR="00E82755" w:rsidRPr="000B58E0">
        <w:rPr>
          <w:rFonts w:ascii="Times New Roman" w:hAnsi="Times New Roman" w:cs="Times New Roman"/>
        </w:rPr>
        <w:t>temperature</w:t>
      </w:r>
      <w:r w:rsidR="00E82755">
        <w:rPr>
          <w:rFonts w:ascii="Times New Roman" w:hAnsi="Times New Roman" w:cs="Times New Roman"/>
        </w:rPr>
        <w:t xml:space="preserve">-driven </w:t>
      </w:r>
      <w:r w:rsidR="00EC0705" w:rsidRPr="000B58E0">
        <w:rPr>
          <w:rFonts w:ascii="Times New Roman" w:hAnsi="Times New Roman" w:cs="Times New Roman"/>
        </w:rPr>
        <w:t>c</w:t>
      </w:r>
      <w:r w:rsidR="008B5EC0" w:rsidRPr="000B58E0">
        <w:rPr>
          <w:rFonts w:ascii="Times New Roman" w:hAnsi="Times New Roman" w:cs="Times New Roman"/>
        </w:rPr>
        <w:t>hanges in crop yield have no significant impact in areas where agriculture is a small percentage of the economy. This suggests that the predicted change in migration is due to c</w:t>
      </w:r>
      <w:r w:rsidR="00E82755">
        <w:rPr>
          <w:rFonts w:ascii="Times New Roman" w:hAnsi="Times New Roman" w:cs="Times New Roman"/>
        </w:rPr>
        <w:t>hanges in economic opportunity resulting from agriculture</w:t>
      </w:r>
      <w:r w:rsidR="008B5EC0" w:rsidRPr="000B58E0">
        <w:rPr>
          <w:rFonts w:ascii="Times New Roman" w:hAnsi="Times New Roman" w:cs="Times New Roman"/>
        </w:rPr>
        <w:t xml:space="preserve"> rather than preferred climate.</w:t>
      </w:r>
      <w:r w:rsidR="001C677B">
        <w:rPr>
          <w:rFonts w:ascii="Times New Roman" w:hAnsi="Times New Roman" w:cs="Times New Roman"/>
        </w:rPr>
        <w:t xml:space="preserve"> </w:t>
      </w:r>
    </w:p>
    <w:p w14:paraId="681916F8" w14:textId="0851C6E7" w:rsidR="00433C84" w:rsidRDefault="00433C84" w:rsidP="00AA0CF4">
      <w:pPr>
        <w:rPr>
          <w:rFonts w:ascii="Times New Roman" w:hAnsi="Times New Roman" w:cs="Times New Roman"/>
        </w:rPr>
      </w:pPr>
      <w:r w:rsidRPr="000B58E0">
        <w:rPr>
          <w:rFonts w:ascii="Times New Roman" w:hAnsi="Times New Roman" w:cs="Times New Roman"/>
        </w:rPr>
        <w:t>By 2050, Feng et al. (2012) estimate reduced crop production from higher temperatures will lead to 3.7% of the adult population in rural count</w:t>
      </w:r>
      <w:r w:rsidR="00E90715" w:rsidRPr="000B58E0">
        <w:rPr>
          <w:rFonts w:ascii="Times New Roman" w:hAnsi="Times New Roman" w:cs="Times New Roman"/>
        </w:rPr>
        <w:t>ies t</w:t>
      </w:r>
      <w:r w:rsidR="00E82755">
        <w:rPr>
          <w:rFonts w:ascii="Times New Roman" w:hAnsi="Times New Roman" w:cs="Times New Roman"/>
        </w:rPr>
        <w:t>o move out of the Corn Belt. This</w:t>
      </w:r>
      <w:r w:rsidR="00E90715" w:rsidRPr="000B58E0">
        <w:rPr>
          <w:rFonts w:ascii="Times New Roman" w:hAnsi="Times New Roman" w:cs="Times New Roman"/>
        </w:rPr>
        <w:t xml:space="preserve"> share of rural </w:t>
      </w:r>
      <w:r w:rsidR="00E82755">
        <w:rPr>
          <w:rFonts w:ascii="Times New Roman" w:hAnsi="Times New Roman" w:cs="Times New Roman"/>
        </w:rPr>
        <w:t xml:space="preserve">adult </w:t>
      </w:r>
      <w:r w:rsidR="00E90715" w:rsidRPr="000B58E0">
        <w:rPr>
          <w:rFonts w:ascii="Times New Roman" w:hAnsi="Times New Roman" w:cs="Times New Roman"/>
        </w:rPr>
        <w:t>populations leaving the Corn Belt is expected to increase to 11% by the end of the century.</w:t>
      </w:r>
      <w:r w:rsidR="004E700E">
        <w:rPr>
          <w:rFonts w:ascii="Times New Roman" w:hAnsi="Times New Roman" w:cs="Times New Roman"/>
        </w:rPr>
        <w:t xml:space="preserve"> </w:t>
      </w:r>
    </w:p>
    <w:p w14:paraId="259324ED" w14:textId="3AACD451" w:rsidR="009F092D" w:rsidRPr="000B58E0" w:rsidRDefault="009F092D" w:rsidP="00AA0CF4">
      <w:pPr>
        <w:rPr>
          <w:rFonts w:ascii="Times New Roman" w:hAnsi="Times New Roman" w:cs="Times New Roman"/>
        </w:rPr>
      </w:pPr>
      <w:r w:rsidRPr="000B58E0">
        <w:rPr>
          <w:rFonts w:ascii="Times New Roman" w:hAnsi="Times New Roman" w:cs="Times New Roman"/>
        </w:rPr>
        <w:lastRenderedPageBreak/>
        <w:t xml:space="preserve">In addition to within-US migration, any impact on agricultural production outside the US may also increase migration. Feng </w:t>
      </w:r>
      <w:r w:rsidR="00146BEA" w:rsidRPr="000B58E0">
        <w:rPr>
          <w:rFonts w:ascii="Times New Roman" w:hAnsi="Times New Roman" w:cs="Times New Roman"/>
        </w:rPr>
        <w:t xml:space="preserve">et al. </w:t>
      </w:r>
      <w:r w:rsidRPr="000B58E0">
        <w:rPr>
          <w:rFonts w:ascii="Times New Roman" w:hAnsi="Times New Roman" w:cs="Times New Roman"/>
        </w:rPr>
        <w:t xml:space="preserve">(2010) look at changes in output due to </w:t>
      </w:r>
      <w:r w:rsidR="004E700E">
        <w:rPr>
          <w:rFonts w:ascii="Times New Roman" w:hAnsi="Times New Roman" w:cs="Times New Roman"/>
        </w:rPr>
        <w:t xml:space="preserve">heat and </w:t>
      </w:r>
      <w:r w:rsidRPr="000B58E0">
        <w:rPr>
          <w:rFonts w:ascii="Times New Roman" w:hAnsi="Times New Roman" w:cs="Times New Roman"/>
        </w:rPr>
        <w:t>drought conditions in Mexico from 1995 to 2005, a period of increased emigration.</w:t>
      </w:r>
      <w:r w:rsidR="008B02AE" w:rsidRPr="000B58E0">
        <w:rPr>
          <w:rStyle w:val="EndnoteReference"/>
          <w:rFonts w:ascii="Times New Roman" w:hAnsi="Times New Roman" w:cs="Times New Roman"/>
        </w:rPr>
        <w:endnoteReference w:id="31"/>
      </w:r>
      <w:r w:rsidRPr="000B58E0">
        <w:rPr>
          <w:rFonts w:ascii="Times New Roman" w:hAnsi="Times New Roman" w:cs="Times New Roman"/>
        </w:rPr>
        <w:t xml:space="preserve"> The authors’ find an elasticity of migration to crop yields of -0.2, similar to that found by Feng </w:t>
      </w:r>
      <w:r w:rsidR="00146BEA" w:rsidRPr="000B58E0">
        <w:rPr>
          <w:rFonts w:ascii="Times New Roman" w:hAnsi="Times New Roman" w:cs="Times New Roman"/>
        </w:rPr>
        <w:t xml:space="preserve">et al. </w:t>
      </w:r>
      <w:r w:rsidRPr="000B58E0">
        <w:rPr>
          <w:rFonts w:ascii="Times New Roman" w:hAnsi="Times New Roman" w:cs="Times New Roman"/>
        </w:rPr>
        <w:t>(2012), suggesting that 1% of the populations of Mexica</w:t>
      </w:r>
      <w:r w:rsidR="00816A57" w:rsidRPr="000B58E0">
        <w:rPr>
          <w:rFonts w:ascii="Times New Roman" w:hAnsi="Times New Roman" w:cs="Times New Roman"/>
        </w:rPr>
        <w:t>n</w:t>
      </w:r>
      <w:r w:rsidR="00E23B39">
        <w:rPr>
          <w:rFonts w:ascii="Times New Roman" w:hAnsi="Times New Roman" w:cs="Times New Roman"/>
        </w:rPr>
        <w:t xml:space="preserve"> states would </w:t>
      </w:r>
      <w:r w:rsidRPr="000B58E0">
        <w:rPr>
          <w:rFonts w:ascii="Times New Roman" w:hAnsi="Times New Roman" w:cs="Times New Roman"/>
        </w:rPr>
        <w:t>migrate to the US with a 5% reduction in crop yields.</w:t>
      </w:r>
      <w:r w:rsidR="000F77A0" w:rsidRPr="000B58E0">
        <w:rPr>
          <w:rFonts w:ascii="Times New Roman" w:hAnsi="Times New Roman" w:cs="Times New Roman"/>
        </w:rPr>
        <w:t xml:space="preserve"> Their modeling also predicts a 26% decrease in crop yields </w:t>
      </w:r>
      <w:r w:rsidR="00816A57" w:rsidRPr="000B58E0">
        <w:rPr>
          <w:rFonts w:ascii="Times New Roman" w:hAnsi="Times New Roman" w:cs="Times New Roman"/>
        </w:rPr>
        <w:t xml:space="preserve">in Mexico </w:t>
      </w:r>
      <w:r w:rsidR="000F77A0" w:rsidRPr="000B58E0">
        <w:rPr>
          <w:rFonts w:ascii="Times New Roman" w:hAnsi="Times New Roman" w:cs="Times New Roman"/>
        </w:rPr>
        <w:t>by 2080. A shift of this magnitude would</w:t>
      </w:r>
      <w:r w:rsidR="00816A57" w:rsidRPr="000B58E0">
        <w:rPr>
          <w:rFonts w:ascii="Times New Roman" w:hAnsi="Times New Roman" w:cs="Times New Roman"/>
        </w:rPr>
        <w:t xml:space="preserve"> result in 3.6 million people </w:t>
      </w:r>
      <w:r w:rsidR="000F77A0" w:rsidRPr="000B58E0">
        <w:rPr>
          <w:rFonts w:ascii="Times New Roman" w:hAnsi="Times New Roman" w:cs="Times New Roman"/>
        </w:rPr>
        <w:t>migrating to the US.</w:t>
      </w:r>
    </w:p>
    <w:p w14:paraId="18FC631B" w14:textId="09A7E356" w:rsidR="002B0940" w:rsidRPr="000B58E0" w:rsidRDefault="00B410F1" w:rsidP="00AA0CF4">
      <w:pPr>
        <w:rPr>
          <w:rFonts w:ascii="Times New Roman" w:hAnsi="Times New Roman" w:cs="Times New Roman"/>
        </w:rPr>
      </w:pPr>
      <w:r w:rsidRPr="000B58E0">
        <w:rPr>
          <w:rFonts w:ascii="Times New Roman" w:hAnsi="Times New Roman" w:cs="Times New Roman"/>
        </w:rPr>
        <w:t>With further warming, international m</w:t>
      </w:r>
      <w:r w:rsidR="004C156B" w:rsidRPr="000B58E0">
        <w:rPr>
          <w:rFonts w:ascii="Times New Roman" w:hAnsi="Times New Roman" w:cs="Times New Roman"/>
        </w:rPr>
        <w:t>igration i</w:t>
      </w:r>
      <w:r w:rsidRPr="000B58E0">
        <w:rPr>
          <w:rFonts w:ascii="Times New Roman" w:hAnsi="Times New Roman" w:cs="Times New Roman"/>
        </w:rPr>
        <w:t>s also expected to increase</w:t>
      </w:r>
      <w:r w:rsidR="00ED74E6" w:rsidRPr="000B58E0">
        <w:rPr>
          <w:rFonts w:ascii="Times New Roman" w:hAnsi="Times New Roman" w:cs="Times New Roman"/>
        </w:rPr>
        <w:t>, a concern for both sending and receiving countries</w:t>
      </w:r>
      <w:r w:rsidRPr="000B58E0">
        <w:rPr>
          <w:rFonts w:ascii="Times New Roman" w:hAnsi="Times New Roman" w:cs="Times New Roman"/>
        </w:rPr>
        <w:t>.</w:t>
      </w:r>
      <w:r w:rsidR="005766ED" w:rsidRPr="000B58E0">
        <w:rPr>
          <w:rFonts w:ascii="Times New Roman" w:hAnsi="Times New Roman" w:cs="Times New Roman"/>
        </w:rPr>
        <w:t xml:space="preserve"> </w:t>
      </w:r>
      <w:r w:rsidRPr="000B58E0">
        <w:rPr>
          <w:rFonts w:ascii="Times New Roman" w:hAnsi="Times New Roman" w:cs="Times New Roman"/>
        </w:rPr>
        <w:t>Cai et al. (2016)</w:t>
      </w:r>
      <w:r w:rsidR="005766ED" w:rsidRPr="000B58E0">
        <w:rPr>
          <w:rFonts w:ascii="Times New Roman" w:hAnsi="Times New Roman" w:cs="Times New Roman"/>
        </w:rPr>
        <w:t xml:space="preserve"> report on international migration patterns related to climate change, with particular attention paid to the countries’ </w:t>
      </w:r>
      <w:r w:rsidR="00E23B39">
        <w:rPr>
          <w:rFonts w:ascii="Times New Roman" w:hAnsi="Times New Roman" w:cs="Times New Roman"/>
        </w:rPr>
        <w:t>concentration</w:t>
      </w:r>
      <w:r w:rsidR="005766ED" w:rsidRPr="000B58E0">
        <w:rPr>
          <w:rFonts w:ascii="Times New Roman" w:hAnsi="Times New Roman" w:cs="Times New Roman"/>
        </w:rPr>
        <w:t xml:space="preserve"> of agriculture.</w:t>
      </w:r>
      <w:r w:rsidR="008B02AE" w:rsidRPr="000B58E0">
        <w:rPr>
          <w:rStyle w:val="EndnoteReference"/>
          <w:rFonts w:ascii="Times New Roman" w:hAnsi="Times New Roman" w:cs="Times New Roman"/>
        </w:rPr>
        <w:endnoteReference w:id="32"/>
      </w:r>
      <w:r w:rsidRPr="000B58E0">
        <w:rPr>
          <w:rFonts w:ascii="Times New Roman" w:hAnsi="Times New Roman" w:cs="Times New Roman"/>
        </w:rPr>
        <w:t xml:space="preserve"> </w:t>
      </w:r>
      <w:r w:rsidR="005766ED" w:rsidRPr="000B58E0">
        <w:rPr>
          <w:rFonts w:ascii="Times New Roman" w:hAnsi="Times New Roman" w:cs="Times New Roman"/>
        </w:rPr>
        <w:t xml:space="preserve">Across the globe, warming is expected to more greatly impact countries </w:t>
      </w:r>
      <w:r w:rsidR="006D0B6A" w:rsidRPr="000B58E0">
        <w:rPr>
          <w:rFonts w:ascii="Times New Roman" w:hAnsi="Times New Roman" w:cs="Times New Roman"/>
        </w:rPr>
        <w:t xml:space="preserve">where agriculture accounts for a higher share of the economy. Each </w:t>
      </w:r>
      <w:r w:rsidR="00672657" w:rsidRPr="000B58E0">
        <w:rPr>
          <w:rFonts w:ascii="Times New Roman" w:hAnsi="Times New Roman" w:cs="Times New Roman"/>
        </w:rPr>
        <w:t>1°C</w:t>
      </w:r>
      <w:r w:rsidR="006D0B6A" w:rsidRPr="000B58E0">
        <w:rPr>
          <w:rFonts w:ascii="Times New Roman" w:hAnsi="Times New Roman" w:cs="Times New Roman"/>
        </w:rPr>
        <w:t xml:space="preserve"> </w:t>
      </w:r>
      <w:r w:rsidR="00672657" w:rsidRPr="000B58E0">
        <w:rPr>
          <w:rFonts w:ascii="Times New Roman" w:hAnsi="Times New Roman" w:cs="Times New Roman"/>
        </w:rPr>
        <w:t>of increase</w:t>
      </w:r>
      <w:r w:rsidR="006D0B6A" w:rsidRPr="000B58E0">
        <w:rPr>
          <w:rFonts w:ascii="Times New Roman" w:hAnsi="Times New Roman" w:cs="Times New Roman"/>
        </w:rPr>
        <w:t xml:space="preserve"> results in a 5% increase in outmigration from agricultural countries, while outmigration from non-agricultural countries is not affected.</w:t>
      </w:r>
      <w:r w:rsidR="008A236E">
        <w:rPr>
          <w:rFonts w:ascii="Times New Roman" w:hAnsi="Times New Roman" w:cs="Times New Roman"/>
        </w:rPr>
        <w:t xml:space="preserve"> This suggests </w:t>
      </w:r>
      <w:r w:rsidR="002548F1">
        <w:rPr>
          <w:rFonts w:ascii="Times New Roman" w:hAnsi="Times New Roman" w:cs="Times New Roman"/>
        </w:rPr>
        <w:t xml:space="preserve">that </w:t>
      </w:r>
      <w:r w:rsidR="00E23B39">
        <w:rPr>
          <w:rFonts w:ascii="Times New Roman" w:hAnsi="Times New Roman" w:cs="Times New Roman"/>
        </w:rPr>
        <w:t>these countries, largely in the tropics, are already</w:t>
      </w:r>
      <w:r w:rsidR="00201068">
        <w:rPr>
          <w:rFonts w:ascii="Times New Roman" w:hAnsi="Times New Roman" w:cs="Times New Roman"/>
        </w:rPr>
        <w:t xml:space="preserve"> on the negative end of </w:t>
      </w:r>
      <w:r w:rsidR="00E23B39">
        <w:rPr>
          <w:rFonts w:ascii="Times New Roman" w:hAnsi="Times New Roman" w:cs="Times New Roman"/>
        </w:rPr>
        <w:t>their</w:t>
      </w:r>
      <w:r w:rsidR="00201068">
        <w:rPr>
          <w:rFonts w:ascii="Times New Roman" w:hAnsi="Times New Roman" w:cs="Times New Roman"/>
        </w:rPr>
        <w:t xml:space="preserve"> breakpoint</w:t>
      </w:r>
      <w:r w:rsidR="00E23B39">
        <w:rPr>
          <w:rFonts w:ascii="Times New Roman" w:hAnsi="Times New Roman" w:cs="Times New Roman"/>
        </w:rPr>
        <w:t>s</w:t>
      </w:r>
      <w:r w:rsidR="00201068">
        <w:rPr>
          <w:rFonts w:ascii="Times New Roman" w:hAnsi="Times New Roman" w:cs="Times New Roman"/>
        </w:rPr>
        <w:t>.</w:t>
      </w:r>
    </w:p>
    <w:p w14:paraId="3BC24BF6" w14:textId="74642455" w:rsidR="00F74B82" w:rsidRPr="000B58E0" w:rsidRDefault="00F74B82" w:rsidP="00AA0CF4">
      <w:pPr>
        <w:pStyle w:val="Heading3"/>
        <w:rPr>
          <w:rFonts w:ascii="Times New Roman" w:hAnsi="Times New Roman" w:cs="Times New Roman"/>
          <w:sz w:val="22"/>
          <w:szCs w:val="22"/>
        </w:rPr>
      </w:pPr>
      <w:r w:rsidRPr="000B58E0">
        <w:rPr>
          <w:rFonts w:ascii="Times New Roman" w:hAnsi="Times New Roman" w:cs="Times New Roman"/>
          <w:sz w:val="22"/>
          <w:szCs w:val="22"/>
        </w:rPr>
        <w:t>Northwest State Estimates</w:t>
      </w:r>
    </w:p>
    <w:p w14:paraId="27E8ED24" w14:textId="6E153A06" w:rsidR="00935764" w:rsidRPr="000B58E0" w:rsidRDefault="00935764" w:rsidP="00AA0CF4">
      <w:pPr>
        <w:rPr>
          <w:rFonts w:ascii="Times New Roman" w:hAnsi="Times New Roman" w:cs="Times New Roman"/>
        </w:rPr>
      </w:pPr>
      <w:r w:rsidRPr="000B58E0">
        <w:rPr>
          <w:rFonts w:ascii="Times New Roman" w:hAnsi="Times New Roman" w:cs="Times New Roman"/>
        </w:rPr>
        <w:t xml:space="preserve">The premise of migration due to temperature-induced changes in agricultural output is thoroughly supported by the literature. Temperature impacts the growth of plants, which </w:t>
      </w:r>
      <w:r w:rsidR="00AF494A" w:rsidRPr="000B58E0">
        <w:rPr>
          <w:rFonts w:ascii="Times New Roman" w:hAnsi="Times New Roman" w:cs="Times New Roman"/>
        </w:rPr>
        <w:t xml:space="preserve">in turn </w:t>
      </w:r>
      <w:r w:rsidR="002548F1">
        <w:rPr>
          <w:rFonts w:ascii="Times New Roman" w:hAnsi="Times New Roman" w:cs="Times New Roman"/>
        </w:rPr>
        <w:t>a</w:t>
      </w:r>
      <w:r w:rsidR="00AF494A" w:rsidRPr="000B58E0">
        <w:rPr>
          <w:rFonts w:ascii="Times New Roman" w:hAnsi="Times New Roman" w:cs="Times New Roman"/>
        </w:rPr>
        <w:t>ffects</w:t>
      </w:r>
      <w:r w:rsidR="002548F1">
        <w:rPr>
          <w:rFonts w:ascii="Times New Roman" w:hAnsi="Times New Roman" w:cs="Times New Roman"/>
        </w:rPr>
        <w:t xml:space="preserve"> the incomes of both</w:t>
      </w:r>
      <w:r w:rsidRPr="000B58E0">
        <w:rPr>
          <w:rFonts w:ascii="Times New Roman" w:hAnsi="Times New Roman" w:cs="Times New Roman"/>
        </w:rPr>
        <w:t xml:space="preserve"> farmers and the local economies that support them.</w:t>
      </w:r>
      <w:r w:rsidR="00AF494A" w:rsidRPr="000B58E0">
        <w:rPr>
          <w:rFonts w:ascii="Times New Roman" w:hAnsi="Times New Roman" w:cs="Times New Roman"/>
        </w:rPr>
        <w:t xml:space="preserve"> While states in the South and Midwest are expected to be </w:t>
      </w:r>
      <w:r w:rsidR="008B3976" w:rsidRPr="000B58E0">
        <w:rPr>
          <w:rFonts w:ascii="Times New Roman" w:hAnsi="Times New Roman" w:cs="Times New Roman"/>
        </w:rPr>
        <w:t xml:space="preserve">disproportionately </w:t>
      </w:r>
      <w:r w:rsidR="00AF494A" w:rsidRPr="000B58E0">
        <w:rPr>
          <w:rFonts w:ascii="Times New Roman" w:hAnsi="Times New Roman" w:cs="Times New Roman"/>
        </w:rPr>
        <w:t>harmed by warming, the Northwest and Northeast are likely to benefit</w:t>
      </w:r>
      <w:r w:rsidR="007838F9" w:rsidRPr="000B58E0">
        <w:rPr>
          <w:rFonts w:ascii="Times New Roman" w:hAnsi="Times New Roman" w:cs="Times New Roman"/>
        </w:rPr>
        <w:t>, with large agricultural benefits predicted for the Northwest</w:t>
      </w:r>
      <w:r w:rsidR="00AF494A" w:rsidRPr="000B58E0">
        <w:rPr>
          <w:rFonts w:ascii="Times New Roman" w:hAnsi="Times New Roman" w:cs="Times New Roman"/>
        </w:rPr>
        <w:t>. Residents of areas that are negatively impacted will likely move north</w:t>
      </w:r>
      <w:r w:rsidR="00D667A4" w:rsidRPr="000B58E0">
        <w:rPr>
          <w:rFonts w:ascii="Times New Roman" w:hAnsi="Times New Roman" w:cs="Times New Roman"/>
        </w:rPr>
        <w:t>ward</w:t>
      </w:r>
      <w:r w:rsidR="00AF494A" w:rsidRPr="000B58E0">
        <w:rPr>
          <w:rFonts w:ascii="Times New Roman" w:hAnsi="Times New Roman" w:cs="Times New Roman"/>
        </w:rPr>
        <w:t xml:space="preserve"> for a more amenable climate and better</w:t>
      </w:r>
      <w:r w:rsidR="006105E3" w:rsidRPr="000B58E0">
        <w:rPr>
          <w:rFonts w:ascii="Times New Roman" w:hAnsi="Times New Roman" w:cs="Times New Roman"/>
        </w:rPr>
        <w:t xml:space="preserve"> economic conditions.</w:t>
      </w:r>
    </w:p>
    <w:p w14:paraId="2DDE5093" w14:textId="3DC16BDE" w:rsidR="006D394A" w:rsidRPr="000B58E0" w:rsidRDefault="006D394A" w:rsidP="00AA0CF4">
      <w:pPr>
        <w:rPr>
          <w:rFonts w:ascii="Times New Roman" w:hAnsi="Times New Roman" w:cs="Times New Roman"/>
        </w:rPr>
      </w:pPr>
      <w:r w:rsidRPr="000B58E0">
        <w:rPr>
          <w:rFonts w:ascii="Times New Roman" w:hAnsi="Times New Roman" w:cs="Times New Roman"/>
        </w:rPr>
        <w:t>The Northwest region’s cooler climate is one of the reasons its agricultural productivit</w:t>
      </w:r>
      <w:r w:rsidR="003F4CB3" w:rsidRPr="000B58E0">
        <w:rPr>
          <w:rFonts w:ascii="Times New Roman" w:hAnsi="Times New Roman" w:cs="Times New Roman"/>
        </w:rPr>
        <w:t>y is expected to increase with</w:t>
      </w:r>
      <w:r w:rsidRPr="000B58E0">
        <w:rPr>
          <w:rFonts w:ascii="Times New Roman" w:hAnsi="Times New Roman" w:cs="Times New Roman"/>
        </w:rPr>
        <w:t xml:space="preserve"> climate change. With increases i</w:t>
      </w:r>
      <w:r w:rsidR="008A07BD" w:rsidRPr="000B58E0">
        <w:rPr>
          <w:rFonts w:ascii="Times New Roman" w:hAnsi="Times New Roman" w:cs="Times New Roman"/>
        </w:rPr>
        <w:t>n crop yields in the Northwest of</w:t>
      </w:r>
      <w:r w:rsidRPr="000B58E0">
        <w:rPr>
          <w:rFonts w:ascii="Times New Roman" w:hAnsi="Times New Roman" w:cs="Times New Roman"/>
        </w:rPr>
        <w:t xml:space="preserve"> </w:t>
      </w:r>
      <w:r w:rsidR="008A07BD" w:rsidRPr="000B58E0">
        <w:rPr>
          <w:rFonts w:ascii="Times New Roman" w:hAnsi="Times New Roman" w:cs="Times New Roman"/>
        </w:rPr>
        <w:t>12</w:t>
      </w:r>
      <w:r w:rsidRPr="000B58E0">
        <w:rPr>
          <w:rFonts w:ascii="Times New Roman" w:hAnsi="Times New Roman" w:cs="Times New Roman"/>
        </w:rPr>
        <w:t>%</w:t>
      </w:r>
      <w:r w:rsidR="008A07BD" w:rsidRPr="000B58E0">
        <w:rPr>
          <w:rFonts w:ascii="Times New Roman" w:hAnsi="Times New Roman" w:cs="Times New Roman"/>
        </w:rPr>
        <w:t xml:space="preserve"> for each 1</w:t>
      </w:r>
      <w:r w:rsidR="008A07BD" w:rsidRPr="000B58E0">
        <w:rPr>
          <w:rFonts w:ascii="Times New Roman" w:hAnsi="Times New Roman" w:cs="Times New Roman"/>
          <w:szCs w:val="22"/>
        </w:rPr>
        <w:t>°C of warming</w:t>
      </w:r>
      <w:r w:rsidRPr="000B58E0">
        <w:rPr>
          <w:rFonts w:ascii="Times New Roman" w:hAnsi="Times New Roman" w:cs="Times New Roman"/>
        </w:rPr>
        <w:t>,</w:t>
      </w:r>
      <w:r w:rsidR="001B767C" w:rsidRPr="000B58E0">
        <w:rPr>
          <w:rFonts w:ascii="Times New Roman" w:hAnsi="Times New Roman" w:cs="Times New Roman"/>
          <w:vertAlign w:val="superscript"/>
        </w:rPr>
        <w:fldChar w:fldCharType="begin"/>
      </w:r>
      <w:r w:rsidR="001B767C" w:rsidRPr="000B58E0">
        <w:rPr>
          <w:rFonts w:ascii="Times New Roman" w:hAnsi="Times New Roman" w:cs="Times New Roman"/>
          <w:vertAlign w:val="superscript"/>
        </w:rPr>
        <w:instrText xml:space="preserve"> NOTEREF _Ref16595076 \h  \* MERGEFORMAT </w:instrText>
      </w:r>
      <w:r w:rsidR="001B767C" w:rsidRPr="000B58E0">
        <w:rPr>
          <w:rFonts w:ascii="Times New Roman" w:hAnsi="Times New Roman" w:cs="Times New Roman"/>
          <w:vertAlign w:val="superscript"/>
        </w:rPr>
      </w:r>
      <w:r w:rsidR="001B767C" w:rsidRPr="000B58E0">
        <w:rPr>
          <w:rFonts w:ascii="Times New Roman" w:hAnsi="Times New Roman" w:cs="Times New Roman"/>
          <w:vertAlign w:val="superscript"/>
        </w:rPr>
        <w:fldChar w:fldCharType="separate"/>
      </w:r>
      <w:r w:rsidR="00A228DB">
        <w:rPr>
          <w:rFonts w:ascii="Times New Roman" w:hAnsi="Times New Roman" w:cs="Times New Roman"/>
          <w:vertAlign w:val="superscript"/>
        </w:rPr>
        <w:t>9</w:t>
      </w:r>
      <w:r w:rsidR="001B767C" w:rsidRPr="000B58E0">
        <w:rPr>
          <w:rFonts w:ascii="Times New Roman" w:hAnsi="Times New Roman" w:cs="Times New Roman"/>
          <w:vertAlign w:val="superscript"/>
        </w:rPr>
        <w:fldChar w:fldCharType="end"/>
      </w:r>
      <w:r w:rsidRPr="000B58E0">
        <w:rPr>
          <w:rFonts w:ascii="Times New Roman" w:hAnsi="Times New Roman" w:cs="Times New Roman"/>
        </w:rPr>
        <w:t xml:space="preserve"> the Northwest could be an attractive destination for </w:t>
      </w:r>
      <w:r w:rsidR="00D03E77">
        <w:rPr>
          <w:rFonts w:ascii="Times New Roman" w:hAnsi="Times New Roman" w:cs="Times New Roman"/>
        </w:rPr>
        <w:t>Corn Belt migrants, where</w:t>
      </w:r>
      <w:r w:rsidRPr="000B58E0">
        <w:rPr>
          <w:rFonts w:ascii="Times New Roman" w:hAnsi="Times New Roman" w:cs="Times New Roman"/>
        </w:rPr>
        <w:t xml:space="preserve"> </w:t>
      </w:r>
      <w:r w:rsidR="00D03E77">
        <w:rPr>
          <w:rFonts w:ascii="Times New Roman" w:hAnsi="Times New Roman" w:cs="Times New Roman"/>
        </w:rPr>
        <w:t xml:space="preserve">a </w:t>
      </w:r>
      <w:r w:rsidRPr="000B58E0">
        <w:rPr>
          <w:rFonts w:ascii="Times New Roman" w:hAnsi="Times New Roman" w:cs="Times New Roman"/>
        </w:rPr>
        <w:t xml:space="preserve">predicted </w:t>
      </w:r>
      <w:r w:rsidR="00016D7C">
        <w:rPr>
          <w:rFonts w:ascii="Times New Roman" w:hAnsi="Times New Roman" w:cs="Times New Roman"/>
        </w:rPr>
        <w:t>0</w:t>
      </w:r>
      <w:r w:rsidRPr="000B58E0">
        <w:rPr>
          <w:rFonts w:ascii="Times New Roman" w:hAnsi="Times New Roman" w:cs="Times New Roman"/>
        </w:rPr>
        <w:t xml:space="preserve">.17% of rural agricultural area populations </w:t>
      </w:r>
      <w:r w:rsidR="00913E02">
        <w:rPr>
          <w:rFonts w:ascii="Times New Roman" w:hAnsi="Times New Roman" w:cs="Times New Roman"/>
        </w:rPr>
        <w:t xml:space="preserve">will move </w:t>
      </w:r>
      <w:r w:rsidRPr="000B58E0">
        <w:rPr>
          <w:rFonts w:ascii="Times New Roman" w:hAnsi="Times New Roman" w:cs="Times New Roman"/>
        </w:rPr>
        <w:t>per 1% decrease in crop yield.</w:t>
      </w:r>
      <w:r w:rsidR="001B767C" w:rsidRPr="000B58E0">
        <w:rPr>
          <w:rFonts w:ascii="Times New Roman" w:hAnsi="Times New Roman" w:cs="Times New Roman"/>
          <w:vertAlign w:val="superscript"/>
        </w:rPr>
        <w:fldChar w:fldCharType="begin"/>
      </w:r>
      <w:r w:rsidR="001B767C" w:rsidRPr="000B58E0">
        <w:rPr>
          <w:rFonts w:ascii="Times New Roman" w:hAnsi="Times New Roman" w:cs="Times New Roman"/>
          <w:vertAlign w:val="superscript"/>
        </w:rPr>
        <w:instrText xml:space="preserve"> NOTEREF _Ref16597331 \h  \* MERGEFORMAT </w:instrText>
      </w:r>
      <w:r w:rsidR="001B767C" w:rsidRPr="000B58E0">
        <w:rPr>
          <w:rFonts w:ascii="Times New Roman" w:hAnsi="Times New Roman" w:cs="Times New Roman"/>
          <w:vertAlign w:val="superscript"/>
        </w:rPr>
      </w:r>
      <w:r w:rsidR="001B767C" w:rsidRPr="000B58E0">
        <w:rPr>
          <w:rFonts w:ascii="Times New Roman" w:hAnsi="Times New Roman" w:cs="Times New Roman"/>
          <w:vertAlign w:val="superscript"/>
        </w:rPr>
        <w:fldChar w:fldCharType="separate"/>
      </w:r>
      <w:r w:rsidR="00A228DB">
        <w:rPr>
          <w:rFonts w:ascii="Times New Roman" w:hAnsi="Times New Roman" w:cs="Times New Roman"/>
          <w:vertAlign w:val="superscript"/>
        </w:rPr>
        <w:t>23</w:t>
      </w:r>
      <w:r w:rsidR="001B767C" w:rsidRPr="000B58E0">
        <w:rPr>
          <w:rFonts w:ascii="Times New Roman" w:hAnsi="Times New Roman" w:cs="Times New Roman"/>
          <w:vertAlign w:val="superscript"/>
        </w:rPr>
        <w:fldChar w:fldCharType="end"/>
      </w:r>
      <w:r w:rsidRPr="000B58E0">
        <w:rPr>
          <w:rFonts w:ascii="Times New Roman" w:hAnsi="Times New Roman" w:cs="Times New Roman"/>
        </w:rPr>
        <w:t xml:space="preserve"> This is further supported by the migration</w:t>
      </w:r>
      <w:r w:rsidR="00913E02">
        <w:rPr>
          <w:rFonts w:ascii="Times New Roman" w:hAnsi="Times New Roman" w:cs="Times New Roman"/>
        </w:rPr>
        <w:t xml:space="preserve"> patterns</w:t>
      </w:r>
      <w:r w:rsidRPr="000B58E0">
        <w:rPr>
          <w:rFonts w:ascii="Times New Roman" w:hAnsi="Times New Roman" w:cs="Times New Roman"/>
        </w:rPr>
        <w:t xml:space="preserve"> </w:t>
      </w:r>
      <w:r w:rsidR="00913E02">
        <w:rPr>
          <w:rFonts w:ascii="Times New Roman" w:hAnsi="Times New Roman" w:cs="Times New Roman"/>
        </w:rPr>
        <w:t>of Dust Bowl populations</w:t>
      </w:r>
      <w:r w:rsidRPr="000B58E0">
        <w:rPr>
          <w:rFonts w:ascii="Times New Roman" w:hAnsi="Times New Roman" w:cs="Times New Roman"/>
        </w:rPr>
        <w:t xml:space="preserve"> to areas where their skills are in demand.</w:t>
      </w:r>
      <w:r w:rsidR="00201068">
        <w:rPr>
          <w:rFonts w:ascii="Times New Roman" w:hAnsi="Times New Roman" w:cs="Times New Roman"/>
        </w:rPr>
        <w:t xml:space="preserve"> </w:t>
      </w:r>
    </w:p>
    <w:p w14:paraId="44C5F0B8" w14:textId="316D821F" w:rsidR="00D21226" w:rsidRPr="000B58E0" w:rsidRDefault="0062036F" w:rsidP="00AA0CF4">
      <w:pPr>
        <w:rPr>
          <w:rFonts w:ascii="Times New Roman" w:hAnsi="Times New Roman" w:cs="Times New Roman"/>
        </w:rPr>
      </w:pPr>
      <w:r>
        <w:rPr>
          <w:rFonts w:ascii="Times New Roman" w:hAnsi="Times New Roman" w:cs="Times New Roman"/>
        </w:rPr>
        <w:t>Given the evidence of a driver o</w:t>
      </w:r>
      <w:r w:rsidR="00913E02">
        <w:rPr>
          <w:rFonts w:ascii="Times New Roman" w:hAnsi="Times New Roman" w:cs="Times New Roman"/>
        </w:rPr>
        <w:t>f climate migration and that</w:t>
      </w:r>
      <w:r>
        <w:rPr>
          <w:rFonts w:ascii="Times New Roman" w:hAnsi="Times New Roman" w:cs="Times New Roman"/>
        </w:rPr>
        <w:t xml:space="preserve"> migration is predicted on top of population forecasts, estimates of Northwest state populations should be updated to incorporate the impacts of climate change. </w:t>
      </w:r>
      <w:r w:rsidR="00B21BF5" w:rsidRPr="000B58E0">
        <w:rPr>
          <w:rFonts w:ascii="Times New Roman" w:hAnsi="Times New Roman" w:cs="Times New Roman"/>
        </w:rPr>
        <w:t>While thorough, the estimates from Fan</w:t>
      </w:r>
      <w:r w:rsidR="000E5148">
        <w:rPr>
          <w:rFonts w:ascii="Times New Roman" w:hAnsi="Times New Roman" w:cs="Times New Roman"/>
        </w:rPr>
        <w:t xml:space="preserve"> et al.</w:t>
      </w:r>
      <w:r w:rsidR="00B21BF5" w:rsidRPr="000B58E0">
        <w:rPr>
          <w:rFonts w:ascii="Times New Roman" w:hAnsi="Times New Roman" w:cs="Times New Roman"/>
        </w:rPr>
        <w:t xml:space="preserve"> (2018) of total migration, including the influence of agricultural impacts and climate preference, </w:t>
      </w:r>
      <w:r w:rsidR="00D21226" w:rsidRPr="000B58E0">
        <w:rPr>
          <w:rFonts w:ascii="Times New Roman" w:hAnsi="Times New Roman" w:cs="Times New Roman"/>
        </w:rPr>
        <w:t xml:space="preserve">do not </w:t>
      </w:r>
      <w:r w:rsidR="00913E02">
        <w:rPr>
          <w:rFonts w:ascii="Times New Roman" w:hAnsi="Times New Roman" w:cs="Times New Roman"/>
        </w:rPr>
        <w:t>differentiate</w:t>
      </w:r>
      <w:r w:rsidR="00D21226" w:rsidRPr="000B58E0">
        <w:rPr>
          <w:rFonts w:ascii="Times New Roman" w:hAnsi="Times New Roman" w:cs="Times New Roman"/>
        </w:rPr>
        <w:t xml:space="preserve"> which states within the West will see larger changes in migration. Next, we will use these values to </w:t>
      </w:r>
      <w:r w:rsidR="001E428E" w:rsidRPr="000B58E0">
        <w:rPr>
          <w:rFonts w:ascii="Times New Roman" w:hAnsi="Times New Roman" w:cs="Times New Roman"/>
        </w:rPr>
        <w:t xml:space="preserve">extrapolate the resulting population increases in </w:t>
      </w:r>
      <w:r w:rsidR="00F77E74" w:rsidRPr="000B58E0">
        <w:rPr>
          <w:rFonts w:ascii="Times New Roman" w:hAnsi="Times New Roman" w:cs="Times New Roman"/>
        </w:rPr>
        <w:t xml:space="preserve">the </w:t>
      </w:r>
      <w:r w:rsidR="001E428E" w:rsidRPr="000B58E0">
        <w:rPr>
          <w:rFonts w:ascii="Times New Roman" w:hAnsi="Times New Roman" w:cs="Times New Roman"/>
        </w:rPr>
        <w:t xml:space="preserve">Northwest states. </w:t>
      </w:r>
    </w:p>
    <w:p w14:paraId="78B08A19" w14:textId="0174241B" w:rsidR="00A64631" w:rsidRPr="000B58E0" w:rsidRDefault="00A64631" w:rsidP="00AA0CF4">
      <w:pPr>
        <w:rPr>
          <w:rFonts w:ascii="Times New Roman" w:hAnsi="Times New Roman" w:cs="Times New Roman"/>
        </w:rPr>
      </w:pPr>
      <w:r w:rsidRPr="000B58E0">
        <w:rPr>
          <w:rFonts w:ascii="Times New Roman" w:hAnsi="Times New Roman" w:cs="Times New Roman"/>
        </w:rPr>
        <w:t>First, we use the N</w:t>
      </w:r>
      <w:r w:rsidR="00680BB8" w:rsidRPr="000B58E0">
        <w:rPr>
          <w:rFonts w:ascii="Times New Roman" w:hAnsi="Times New Roman" w:cs="Times New Roman"/>
        </w:rPr>
        <w:t>orthwest</w:t>
      </w:r>
      <w:r w:rsidRPr="000B58E0">
        <w:rPr>
          <w:rFonts w:ascii="Times New Roman" w:hAnsi="Times New Roman" w:cs="Times New Roman"/>
        </w:rPr>
        <w:t xml:space="preserve"> state population forecasts from Global Insight, the source regularly used by NWPCC. The annual Global Insight forecasts allow us to compare additional migration to their predicted annual migration, which does not explicitly account for climate factors. Since the migration changes of Fan</w:t>
      </w:r>
      <w:r w:rsidR="000E5148">
        <w:rPr>
          <w:rFonts w:ascii="Times New Roman" w:hAnsi="Times New Roman" w:cs="Times New Roman"/>
        </w:rPr>
        <w:t xml:space="preserve"> et al.</w:t>
      </w:r>
      <w:r w:rsidRPr="000B58E0">
        <w:rPr>
          <w:rFonts w:ascii="Times New Roman" w:hAnsi="Times New Roman" w:cs="Times New Roman"/>
        </w:rPr>
        <w:t xml:space="preserve"> (2018) are predicted for the population in 2065, we adjust these down assuming constant rate exponential growth. </w:t>
      </w:r>
    </w:p>
    <w:p w14:paraId="27AED752" w14:textId="73274F59" w:rsidR="00584E8C" w:rsidRPr="000B58E0" w:rsidRDefault="00D21226" w:rsidP="00AA0CF4">
      <w:pPr>
        <w:rPr>
          <w:rFonts w:ascii="Times New Roman" w:hAnsi="Times New Roman" w:cs="Times New Roman"/>
        </w:rPr>
      </w:pPr>
      <w:r w:rsidRPr="000B58E0">
        <w:rPr>
          <w:rFonts w:ascii="Times New Roman" w:hAnsi="Times New Roman" w:cs="Times New Roman"/>
        </w:rPr>
        <w:t>After a</w:t>
      </w:r>
      <w:r w:rsidR="001E428E" w:rsidRPr="000B58E0">
        <w:rPr>
          <w:rFonts w:ascii="Times New Roman" w:hAnsi="Times New Roman" w:cs="Times New Roman"/>
        </w:rPr>
        <w:t xml:space="preserve">djusting the </w:t>
      </w:r>
      <w:r w:rsidR="00913E02">
        <w:rPr>
          <w:rFonts w:ascii="Times New Roman" w:hAnsi="Times New Roman" w:cs="Times New Roman"/>
        </w:rPr>
        <w:t>South and Midwest region</w:t>
      </w:r>
      <w:r w:rsidR="00913E02" w:rsidRPr="000B58E0">
        <w:rPr>
          <w:rFonts w:ascii="Times New Roman" w:hAnsi="Times New Roman" w:cs="Times New Roman"/>
        </w:rPr>
        <w:t xml:space="preserve"> </w:t>
      </w:r>
      <w:r w:rsidRPr="000B58E0">
        <w:rPr>
          <w:rFonts w:ascii="Times New Roman" w:hAnsi="Times New Roman" w:cs="Times New Roman"/>
        </w:rPr>
        <w:t xml:space="preserve">migration </w:t>
      </w:r>
      <w:r w:rsidR="001E428E" w:rsidRPr="000B58E0">
        <w:rPr>
          <w:rFonts w:ascii="Times New Roman" w:hAnsi="Times New Roman" w:cs="Times New Roman"/>
        </w:rPr>
        <w:t>rates</w:t>
      </w:r>
      <w:r w:rsidRPr="000B58E0">
        <w:rPr>
          <w:rFonts w:ascii="Times New Roman" w:hAnsi="Times New Roman" w:cs="Times New Roman"/>
        </w:rPr>
        <w:t xml:space="preserve"> </w:t>
      </w:r>
      <w:r w:rsidR="00913E02">
        <w:rPr>
          <w:rFonts w:ascii="Times New Roman" w:hAnsi="Times New Roman" w:cs="Times New Roman"/>
        </w:rPr>
        <w:t>to the predicted migration from 2017 to</w:t>
      </w:r>
      <w:r w:rsidR="001E428E" w:rsidRPr="000B58E0">
        <w:rPr>
          <w:rFonts w:ascii="Times New Roman" w:hAnsi="Times New Roman" w:cs="Times New Roman"/>
        </w:rPr>
        <w:t xml:space="preserve"> 2050</w:t>
      </w:r>
      <w:r w:rsidRPr="000B58E0">
        <w:rPr>
          <w:rFonts w:ascii="Times New Roman" w:hAnsi="Times New Roman" w:cs="Times New Roman"/>
        </w:rPr>
        <w:t>,</w:t>
      </w:r>
      <w:r w:rsidR="001E428E" w:rsidRPr="000B58E0">
        <w:rPr>
          <w:rFonts w:ascii="Times New Roman" w:hAnsi="Times New Roman" w:cs="Times New Roman"/>
        </w:rPr>
        <w:t xml:space="preserve"> </w:t>
      </w:r>
      <w:r w:rsidRPr="000B58E0">
        <w:rPr>
          <w:rFonts w:ascii="Times New Roman" w:hAnsi="Times New Roman" w:cs="Times New Roman"/>
        </w:rPr>
        <w:t>we</w:t>
      </w:r>
      <w:r w:rsidR="001E428E" w:rsidRPr="000B58E0">
        <w:rPr>
          <w:rFonts w:ascii="Times New Roman" w:hAnsi="Times New Roman" w:cs="Times New Roman"/>
        </w:rPr>
        <w:t xml:space="preserve"> utiliz</w:t>
      </w:r>
      <w:r w:rsidRPr="000B58E0">
        <w:rPr>
          <w:rFonts w:ascii="Times New Roman" w:hAnsi="Times New Roman" w:cs="Times New Roman"/>
        </w:rPr>
        <w:t>e</w:t>
      </w:r>
      <w:r w:rsidR="00584E8C" w:rsidRPr="000B58E0">
        <w:rPr>
          <w:rFonts w:ascii="Times New Roman" w:hAnsi="Times New Roman" w:cs="Times New Roman"/>
        </w:rPr>
        <w:t xml:space="preserve"> reported migration patterns from the 2017 American Community Survey (ACS) to observe what shares of migrants are moving to which states. </w:t>
      </w:r>
      <w:r w:rsidR="00DC4289" w:rsidRPr="000B58E0">
        <w:rPr>
          <w:rFonts w:ascii="Times New Roman" w:hAnsi="Times New Roman" w:cs="Times New Roman"/>
        </w:rPr>
        <w:t xml:space="preserve">Because the migrants are moving from their regions of origin entirely, we restrict migration to the states that are expected to gain in population. This </w:t>
      </w:r>
      <w:r w:rsidR="00DC4289" w:rsidRPr="000B58E0">
        <w:rPr>
          <w:rFonts w:ascii="Times New Roman" w:hAnsi="Times New Roman" w:cs="Times New Roman"/>
        </w:rPr>
        <w:lastRenderedPageBreak/>
        <w:t>assumes that preference for destination is constant over the forecast period, which is unlikely, though it is the best inf</w:t>
      </w:r>
      <w:r w:rsidR="00913E02">
        <w:rPr>
          <w:rFonts w:ascii="Times New Roman" w:hAnsi="Times New Roman" w:cs="Times New Roman"/>
        </w:rPr>
        <w:t>ormation we currently possess. Migration patterns to the Northwest may increase due to</w:t>
      </w:r>
      <w:r w:rsidR="00DC4289" w:rsidRPr="000B58E0">
        <w:rPr>
          <w:rFonts w:ascii="Times New Roman" w:hAnsi="Times New Roman" w:cs="Times New Roman"/>
        </w:rPr>
        <w:t xml:space="preserve"> </w:t>
      </w:r>
      <w:r w:rsidR="00913E02">
        <w:rPr>
          <w:rFonts w:ascii="Times New Roman" w:hAnsi="Times New Roman" w:cs="Times New Roman"/>
        </w:rPr>
        <w:t>higher</w:t>
      </w:r>
      <w:r w:rsidR="00DC4289" w:rsidRPr="000B58E0">
        <w:rPr>
          <w:rFonts w:ascii="Times New Roman" w:hAnsi="Times New Roman" w:cs="Times New Roman"/>
        </w:rPr>
        <w:t xml:space="preserve"> agricultural output</w:t>
      </w:r>
      <w:r w:rsidR="00913E02">
        <w:rPr>
          <w:rFonts w:ascii="Times New Roman" w:hAnsi="Times New Roman" w:cs="Times New Roman"/>
        </w:rPr>
        <w:t xml:space="preserve"> and</w:t>
      </w:r>
      <w:r w:rsidR="00DC4289" w:rsidRPr="000B58E0">
        <w:rPr>
          <w:rFonts w:ascii="Times New Roman" w:hAnsi="Times New Roman" w:cs="Times New Roman"/>
        </w:rPr>
        <w:t xml:space="preserve"> the dominance of agriculture in the origin regions, </w:t>
      </w:r>
      <w:r w:rsidR="00913E02">
        <w:rPr>
          <w:rFonts w:ascii="Times New Roman" w:hAnsi="Times New Roman" w:cs="Times New Roman"/>
        </w:rPr>
        <w:t>but also may decrease due to changing water and wildfire conditi</w:t>
      </w:r>
      <w:r w:rsidR="006239F0">
        <w:rPr>
          <w:rFonts w:ascii="Times New Roman" w:hAnsi="Times New Roman" w:cs="Times New Roman"/>
        </w:rPr>
        <w:t>ons</w:t>
      </w:r>
      <w:r w:rsidR="00DC4289" w:rsidRPr="000B58E0">
        <w:rPr>
          <w:rFonts w:ascii="Times New Roman" w:hAnsi="Times New Roman" w:cs="Times New Roman"/>
        </w:rPr>
        <w:t>.</w:t>
      </w:r>
    </w:p>
    <w:p w14:paraId="7987308A" w14:textId="027FDC69" w:rsidR="001E428E" w:rsidRPr="000B58E0" w:rsidRDefault="00A64631" w:rsidP="00AA0CF4">
      <w:pPr>
        <w:rPr>
          <w:rFonts w:ascii="Times New Roman" w:hAnsi="Times New Roman" w:cs="Times New Roman"/>
        </w:rPr>
      </w:pPr>
      <w:r w:rsidRPr="000B58E0">
        <w:rPr>
          <w:rFonts w:ascii="Times New Roman" w:hAnsi="Times New Roman" w:cs="Times New Roman"/>
        </w:rPr>
        <w:t>The predicted change in migration, when combined with forecast populations</w:t>
      </w:r>
      <w:r w:rsidR="00386BE9" w:rsidRPr="000B58E0">
        <w:rPr>
          <w:rFonts w:ascii="Times New Roman" w:hAnsi="Times New Roman" w:cs="Times New Roman"/>
        </w:rPr>
        <w:t>,</w:t>
      </w:r>
      <w:r w:rsidRPr="000B58E0">
        <w:rPr>
          <w:rFonts w:ascii="Times New Roman" w:hAnsi="Times New Roman" w:cs="Times New Roman"/>
        </w:rPr>
        <w:t xml:space="preserve"> provide estimates of how many migrants from each state will move to</w:t>
      </w:r>
      <w:r w:rsidR="00386BE9" w:rsidRPr="000B58E0">
        <w:rPr>
          <w:rFonts w:ascii="Times New Roman" w:hAnsi="Times New Roman" w:cs="Times New Roman"/>
        </w:rPr>
        <w:t xml:space="preserve"> or from</w:t>
      </w:r>
      <w:r w:rsidR="00E82755">
        <w:rPr>
          <w:rFonts w:ascii="Times New Roman" w:hAnsi="Times New Roman" w:cs="Times New Roman"/>
        </w:rPr>
        <w:t xml:space="preserve"> each of the four Northwest</w:t>
      </w:r>
      <w:r w:rsidRPr="000B58E0">
        <w:rPr>
          <w:rFonts w:ascii="Times New Roman" w:hAnsi="Times New Roman" w:cs="Times New Roman"/>
        </w:rPr>
        <w:t xml:space="preserve"> states. The sum of these returns </w:t>
      </w:r>
      <w:r w:rsidR="001E428E" w:rsidRPr="000B58E0">
        <w:rPr>
          <w:rFonts w:ascii="Times New Roman" w:hAnsi="Times New Roman" w:cs="Times New Roman"/>
        </w:rPr>
        <w:t>the predicted additional migration to the N</w:t>
      </w:r>
      <w:r w:rsidR="00386BE9" w:rsidRPr="000B58E0">
        <w:rPr>
          <w:rFonts w:ascii="Times New Roman" w:hAnsi="Times New Roman" w:cs="Times New Roman"/>
        </w:rPr>
        <w:t>orthwest</w:t>
      </w:r>
      <w:r w:rsidR="001E428E" w:rsidRPr="000B58E0">
        <w:rPr>
          <w:rFonts w:ascii="Times New Roman" w:hAnsi="Times New Roman" w:cs="Times New Roman"/>
        </w:rPr>
        <w:t xml:space="preserve"> </w:t>
      </w:r>
      <w:r w:rsidR="00B012B7" w:rsidRPr="000B58E0">
        <w:rPr>
          <w:rFonts w:ascii="Times New Roman" w:hAnsi="Times New Roman" w:cs="Times New Roman"/>
        </w:rPr>
        <w:t>in Table 2</w:t>
      </w:r>
      <w:r w:rsidR="001E428E" w:rsidRPr="000B58E0">
        <w:rPr>
          <w:rFonts w:ascii="Times New Roman" w:hAnsi="Times New Roman" w:cs="Times New Roman"/>
        </w:rPr>
        <w:t xml:space="preserve">. By 2050, an additional </w:t>
      </w:r>
      <w:r w:rsidR="00B012B7" w:rsidRPr="000B58E0">
        <w:rPr>
          <w:rFonts w:ascii="Times New Roman" w:hAnsi="Times New Roman" w:cs="Times New Roman"/>
        </w:rPr>
        <w:t>1.3 million</w:t>
      </w:r>
      <w:r w:rsidR="001E428E" w:rsidRPr="000B58E0">
        <w:rPr>
          <w:rFonts w:ascii="Times New Roman" w:hAnsi="Times New Roman" w:cs="Times New Roman"/>
        </w:rPr>
        <w:t xml:space="preserve"> peop</w:t>
      </w:r>
      <w:r w:rsidR="00E82755">
        <w:rPr>
          <w:rFonts w:ascii="Times New Roman" w:hAnsi="Times New Roman" w:cs="Times New Roman"/>
        </w:rPr>
        <w:t>le will migrate to the Northwest</w:t>
      </w:r>
      <w:r w:rsidR="001E428E" w:rsidRPr="000B58E0">
        <w:rPr>
          <w:rFonts w:ascii="Times New Roman" w:hAnsi="Times New Roman" w:cs="Times New Roman"/>
        </w:rPr>
        <w:t xml:space="preserve"> beyond the forecast estimates provided by Global Insight. This constitutes an additional 7.4</w:t>
      </w:r>
      <w:r w:rsidR="00386BE9" w:rsidRPr="000B58E0">
        <w:rPr>
          <w:rFonts w:ascii="Times New Roman" w:hAnsi="Times New Roman" w:cs="Times New Roman"/>
        </w:rPr>
        <w:t xml:space="preserve"> percentage points</w:t>
      </w:r>
      <w:r w:rsidR="001E428E" w:rsidRPr="000B58E0">
        <w:rPr>
          <w:rFonts w:ascii="Times New Roman" w:hAnsi="Times New Roman" w:cs="Times New Roman"/>
        </w:rPr>
        <w:t xml:space="preserve"> of growth above current 2050 population estimates. </w:t>
      </w:r>
    </w:p>
    <w:p w14:paraId="525E1079" w14:textId="77777777" w:rsidR="001E428E" w:rsidRPr="000B58E0" w:rsidRDefault="001E428E" w:rsidP="00AA0CF4">
      <w:pPr>
        <w:keepNext/>
        <w:keepLines/>
        <w:spacing w:after="0"/>
        <w:ind w:left="90"/>
        <w:rPr>
          <w:rFonts w:ascii="Times New Roman" w:hAnsi="Times New Roman" w:cs="Times New Roman"/>
          <w:b/>
        </w:rPr>
      </w:pPr>
      <w:r w:rsidRPr="000B58E0">
        <w:rPr>
          <w:rFonts w:ascii="Times New Roman" w:hAnsi="Times New Roman" w:cs="Times New Roman"/>
          <w:b/>
        </w:rPr>
        <w:t xml:space="preserve">Table </w:t>
      </w:r>
      <w:r w:rsidR="00FB452A" w:rsidRPr="000B58E0">
        <w:rPr>
          <w:rFonts w:ascii="Times New Roman" w:hAnsi="Times New Roman" w:cs="Times New Roman"/>
          <w:b/>
        </w:rPr>
        <w:t>2</w:t>
      </w:r>
      <w:r w:rsidRPr="000B58E0">
        <w:rPr>
          <w:rFonts w:ascii="Times New Roman" w:hAnsi="Times New Roman" w:cs="Times New Roman"/>
          <w:b/>
        </w:rPr>
        <w:t>: Additional Population Growth Estimates to 2050</w:t>
      </w:r>
    </w:p>
    <w:tbl>
      <w:tblPr>
        <w:tblW w:w="9170" w:type="dxa"/>
        <w:jc w:val="center"/>
        <w:tblLook w:val="04A0" w:firstRow="1" w:lastRow="0" w:firstColumn="1" w:lastColumn="0" w:noHBand="0" w:noVBand="1"/>
      </w:tblPr>
      <w:tblGrid>
        <w:gridCol w:w="3138"/>
        <w:gridCol w:w="1294"/>
        <w:gridCol w:w="1138"/>
        <w:gridCol w:w="1170"/>
        <w:gridCol w:w="1170"/>
        <w:gridCol w:w="1260"/>
      </w:tblGrid>
      <w:tr w:rsidR="001E428E" w:rsidRPr="000B58E0" w14:paraId="39AC2063" w14:textId="77777777" w:rsidTr="00B86943">
        <w:trPr>
          <w:trHeight w:val="246"/>
          <w:jc w:val="center"/>
        </w:trPr>
        <w:tc>
          <w:tcPr>
            <w:tcW w:w="3138" w:type="dxa"/>
            <w:tcBorders>
              <w:top w:val="single" w:sz="8" w:space="0" w:color="auto"/>
              <w:bottom w:val="single" w:sz="4" w:space="0" w:color="auto"/>
              <w:right w:val="single" w:sz="4" w:space="0" w:color="auto"/>
            </w:tcBorders>
            <w:shd w:val="clear" w:color="000000" w:fill="FFFFFF"/>
            <w:noWrap/>
            <w:vAlign w:val="bottom"/>
            <w:hideMark/>
          </w:tcPr>
          <w:p w14:paraId="7DAAD2FC" w14:textId="77777777" w:rsidR="001E428E" w:rsidRPr="000B58E0" w:rsidRDefault="001E428E" w:rsidP="00AA0CF4">
            <w:pPr>
              <w:keepNext/>
              <w:keepLines/>
              <w:spacing w:after="0"/>
              <w:rPr>
                <w:rFonts w:ascii="Times New Roman" w:hAnsi="Times New Roman" w:cs="Times New Roman"/>
              </w:rPr>
            </w:pPr>
            <w:r w:rsidRPr="000B58E0">
              <w:rPr>
                <w:rFonts w:ascii="Times New Roman" w:hAnsi="Times New Roman" w:cs="Times New Roman"/>
              </w:rPr>
              <w:t>Impact in 2050</w:t>
            </w:r>
          </w:p>
        </w:tc>
        <w:tc>
          <w:tcPr>
            <w:tcW w:w="1294" w:type="dxa"/>
            <w:tcBorders>
              <w:top w:val="single" w:sz="8" w:space="0" w:color="auto"/>
              <w:left w:val="nil"/>
              <w:bottom w:val="single" w:sz="4" w:space="0" w:color="auto"/>
              <w:right w:val="single" w:sz="4" w:space="0" w:color="auto"/>
            </w:tcBorders>
            <w:shd w:val="clear" w:color="000000" w:fill="FFFFFF"/>
            <w:noWrap/>
            <w:vAlign w:val="bottom"/>
            <w:hideMark/>
          </w:tcPr>
          <w:p w14:paraId="1D6D165E" w14:textId="77777777" w:rsidR="001E428E" w:rsidRPr="000B58E0" w:rsidRDefault="001E428E" w:rsidP="00AA0CF4">
            <w:pPr>
              <w:keepNext/>
              <w:keepLines/>
              <w:spacing w:after="0"/>
              <w:rPr>
                <w:rFonts w:ascii="Times New Roman" w:hAnsi="Times New Roman" w:cs="Times New Roman"/>
              </w:rPr>
            </w:pPr>
            <w:r w:rsidRPr="000B58E0">
              <w:rPr>
                <w:rFonts w:ascii="Times New Roman" w:hAnsi="Times New Roman" w:cs="Times New Roman"/>
              </w:rPr>
              <w:t>Washington</w:t>
            </w:r>
          </w:p>
        </w:tc>
        <w:tc>
          <w:tcPr>
            <w:tcW w:w="1138" w:type="dxa"/>
            <w:tcBorders>
              <w:top w:val="single" w:sz="8" w:space="0" w:color="auto"/>
              <w:left w:val="nil"/>
              <w:bottom w:val="single" w:sz="4" w:space="0" w:color="auto"/>
              <w:right w:val="single" w:sz="4" w:space="0" w:color="auto"/>
            </w:tcBorders>
            <w:shd w:val="clear" w:color="000000" w:fill="FFFFFF"/>
            <w:noWrap/>
            <w:vAlign w:val="bottom"/>
            <w:hideMark/>
          </w:tcPr>
          <w:p w14:paraId="7CFFE1B2" w14:textId="77777777" w:rsidR="001E428E" w:rsidRPr="000B58E0" w:rsidRDefault="001E428E" w:rsidP="00AA0CF4">
            <w:pPr>
              <w:keepNext/>
              <w:keepLines/>
              <w:spacing w:after="0"/>
              <w:rPr>
                <w:rFonts w:ascii="Times New Roman" w:hAnsi="Times New Roman" w:cs="Times New Roman"/>
              </w:rPr>
            </w:pPr>
            <w:r w:rsidRPr="000B58E0">
              <w:rPr>
                <w:rFonts w:ascii="Times New Roman" w:hAnsi="Times New Roman" w:cs="Times New Roman"/>
              </w:rPr>
              <w:t>Oregon</w:t>
            </w:r>
          </w:p>
        </w:tc>
        <w:tc>
          <w:tcPr>
            <w:tcW w:w="1170" w:type="dxa"/>
            <w:tcBorders>
              <w:top w:val="single" w:sz="8" w:space="0" w:color="auto"/>
              <w:left w:val="nil"/>
              <w:bottom w:val="single" w:sz="4" w:space="0" w:color="auto"/>
              <w:right w:val="single" w:sz="4" w:space="0" w:color="auto"/>
            </w:tcBorders>
            <w:shd w:val="clear" w:color="000000" w:fill="FFFFFF"/>
            <w:noWrap/>
            <w:vAlign w:val="bottom"/>
            <w:hideMark/>
          </w:tcPr>
          <w:p w14:paraId="7F8269CA" w14:textId="77777777" w:rsidR="001E428E" w:rsidRPr="000B58E0" w:rsidRDefault="001E428E" w:rsidP="00AA0CF4">
            <w:pPr>
              <w:keepNext/>
              <w:keepLines/>
              <w:spacing w:after="0"/>
              <w:rPr>
                <w:rFonts w:ascii="Times New Roman" w:hAnsi="Times New Roman" w:cs="Times New Roman"/>
              </w:rPr>
            </w:pPr>
            <w:r w:rsidRPr="000B58E0">
              <w:rPr>
                <w:rFonts w:ascii="Times New Roman" w:hAnsi="Times New Roman" w:cs="Times New Roman"/>
              </w:rPr>
              <w:t>Idaho</w:t>
            </w:r>
          </w:p>
        </w:tc>
        <w:tc>
          <w:tcPr>
            <w:tcW w:w="1170" w:type="dxa"/>
            <w:tcBorders>
              <w:top w:val="single" w:sz="8" w:space="0" w:color="auto"/>
              <w:left w:val="nil"/>
              <w:bottom w:val="single" w:sz="4" w:space="0" w:color="auto"/>
              <w:right w:val="double" w:sz="4" w:space="0" w:color="auto"/>
            </w:tcBorders>
            <w:shd w:val="clear" w:color="000000" w:fill="FFFFFF"/>
            <w:noWrap/>
            <w:vAlign w:val="bottom"/>
            <w:hideMark/>
          </w:tcPr>
          <w:p w14:paraId="49215B99" w14:textId="77777777" w:rsidR="001E428E" w:rsidRPr="000B58E0" w:rsidRDefault="001E428E" w:rsidP="00AA0CF4">
            <w:pPr>
              <w:keepNext/>
              <w:keepLines/>
              <w:spacing w:after="0"/>
              <w:rPr>
                <w:rFonts w:ascii="Times New Roman" w:hAnsi="Times New Roman" w:cs="Times New Roman"/>
              </w:rPr>
            </w:pPr>
            <w:r w:rsidRPr="000B58E0">
              <w:rPr>
                <w:rFonts w:ascii="Times New Roman" w:hAnsi="Times New Roman" w:cs="Times New Roman"/>
              </w:rPr>
              <w:t>Montana</w:t>
            </w:r>
          </w:p>
        </w:tc>
        <w:tc>
          <w:tcPr>
            <w:tcW w:w="1260" w:type="dxa"/>
            <w:tcBorders>
              <w:top w:val="single" w:sz="8" w:space="0" w:color="auto"/>
              <w:left w:val="double" w:sz="4" w:space="0" w:color="auto"/>
              <w:bottom w:val="single" w:sz="4" w:space="0" w:color="auto"/>
            </w:tcBorders>
            <w:shd w:val="clear" w:color="000000" w:fill="FFFFFF"/>
            <w:noWrap/>
            <w:vAlign w:val="bottom"/>
            <w:hideMark/>
          </w:tcPr>
          <w:p w14:paraId="1FC3E81B" w14:textId="77777777" w:rsidR="001E428E" w:rsidRPr="000B58E0" w:rsidRDefault="001E428E" w:rsidP="00AA0CF4">
            <w:pPr>
              <w:keepNext/>
              <w:keepLines/>
              <w:spacing w:after="0"/>
              <w:rPr>
                <w:rFonts w:ascii="Times New Roman" w:hAnsi="Times New Roman" w:cs="Times New Roman"/>
              </w:rPr>
            </w:pPr>
            <w:r w:rsidRPr="000B58E0">
              <w:rPr>
                <w:rFonts w:ascii="Times New Roman" w:hAnsi="Times New Roman" w:cs="Times New Roman"/>
              </w:rPr>
              <w:t>Region</w:t>
            </w:r>
          </w:p>
        </w:tc>
      </w:tr>
      <w:tr w:rsidR="00B86943" w:rsidRPr="000B58E0" w14:paraId="563A37DB" w14:textId="77777777" w:rsidTr="00B86943">
        <w:trPr>
          <w:trHeight w:val="530"/>
          <w:jc w:val="center"/>
        </w:trPr>
        <w:tc>
          <w:tcPr>
            <w:tcW w:w="3138" w:type="dxa"/>
            <w:tcBorders>
              <w:top w:val="single" w:sz="4" w:space="0" w:color="auto"/>
              <w:right w:val="single" w:sz="4" w:space="0" w:color="auto"/>
            </w:tcBorders>
            <w:shd w:val="clear" w:color="auto" w:fill="auto"/>
            <w:vAlign w:val="center"/>
          </w:tcPr>
          <w:p w14:paraId="0B1BA6D5" w14:textId="027C36A0" w:rsidR="00B86943" w:rsidRPr="000B58E0" w:rsidRDefault="00B86943" w:rsidP="00AA0CF4">
            <w:pPr>
              <w:keepNext/>
              <w:keepLines/>
              <w:spacing w:after="0"/>
              <w:jc w:val="right"/>
              <w:rPr>
                <w:rFonts w:ascii="Times New Roman" w:hAnsi="Times New Roman" w:cs="Times New Roman"/>
              </w:rPr>
            </w:pPr>
            <w:r w:rsidRPr="000B58E0">
              <w:rPr>
                <w:rFonts w:ascii="Times New Roman" w:hAnsi="Times New Roman" w:cs="Times New Roman"/>
              </w:rPr>
              <w:t>Population in 2017</w:t>
            </w:r>
          </w:p>
        </w:tc>
        <w:tc>
          <w:tcPr>
            <w:tcW w:w="1294" w:type="dxa"/>
            <w:tcBorders>
              <w:top w:val="single" w:sz="4" w:space="0" w:color="auto"/>
              <w:left w:val="nil"/>
              <w:right w:val="single" w:sz="4" w:space="0" w:color="auto"/>
            </w:tcBorders>
            <w:shd w:val="clear" w:color="auto" w:fill="auto"/>
            <w:noWrap/>
            <w:vAlign w:val="center"/>
          </w:tcPr>
          <w:p w14:paraId="3EDBFE63" w14:textId="7FF4D0A0" w:rsidR="00B86943" w:rsidRPr="000B58E0" w:rsidRDefault="00171029" w:rsidP="00171029">
            <w:pPr>
              <w:keepNext/>
              <w:keepLines/>
              <w:spacing w:after="0"/>
              <w:jc w:val="right"/>
              <w:rPr>
                <w:rFonts w:ascii="Times New Roman" w:hAnsi="Times New Roman" w:cs="Times New Roman"/>
              </w:rPr>
            </w:pPr>
            <w:r w:rsidRPr="000B58E0">
              <w:rPr>
                <w:rFonts w:ascii="Times New Roman" w:hAnsi="Times New Roman" w:cs="Times New Roman"/>
              </w:rPr>
              <w:t>7,437,915</w:t>
            </w:r>
          </w:p>
        </w:tc>
        <w:tc>
          <w:tcPr>
            <w:tcW w:w="1138" w:type="dxa"/>
            <w:tcBorders>
              <w:top w:val="single" w:sz="4" w:space="0" w:color="auto"/>
              <w:left w:val="nil"/>
              <w:right w:val="single" w:sz="4" w:space="0" w:color="auto"/>
            </w:tcBorders>
            <w:shd w:val="clear" w:color="auto" w:fill="auto"/>
            <w:noWrap/>
            <w:vAlign w:val="center"/>
          </w:tcPr>
          <w:p w14:paraId="18BB00F9" w14:textId="1A4C0B47" w:rsidR="00B86943" w:rsidRPr="000B58E0" w:rsidRDefault="00171029" w:rsidP="00AA0CF4">
            <w:pPr>
              <w:keepNext/>
              <w:keepLines/>
              <w:spacing w:after="0"/>
              <w:jc w:val="right"/>
              <w:rPr>
                <w:rFonts w:ascii="Times New Roman" w:hAnsi="Times New Roman" w:cs="Times New Roman"/>
              </w:rPr>
            </w:pPr>
            <w:r w:rsidRPr="000B58E0">
              <w:rPr>
                <w:rFonts w:ascii="Times New Roman" w:hAnsi="Times New Roman" w:cs="Times New Roman"/>
              </w:rPr>
              <w:t>4,151,415</w:t>
            </w:r>
          </w:p>
        </w:tc>
        <w:tc>
          <w:tcPr>
            <w:tcW w:w="1170" w:type="dxa"/>
            <w:tcBorders>
              <w:top w:val="single" w:sz="4" w:space="0" w:color="auto"/>
              <w:left w:val="nil"/>
              <w:right w:val="single" w:sz="4" w:space="0" w:color="auto"/>
            </w:tcBorders>
            <w:shd w:val="clear" w:color="auto" w:fill="auto"/>
            <w:noWrap/>
            <w:vAlign w:val="center"/>
          </w:tcPr>
          <w:p w14:paraId="5920FE3D" w14:textId="2615CD83" w:rsidR="00B86943" w:rsidRPr="000B58E0" w:rsidRDefault="00171029" w:rsidP="00AA0CF4">
            <w:pPr>
              <w:keepNext/>
              <w:keepLines/>
              <w:spacing w:after="0"/>
              <w:jc w:val="right"/>
              <w:rPr>
                <w:rFonts w:ascii="Times New Roman" w:hAnsi="Times New Roman" w:cs="Times New Roman"/>
              </w:rPr>
            </w:pPr>
            <w:r w:rsidRPr="000B58E0">
              <w:rPr>
                <w:rFonts w:ascii="Times New Roman" w:hAnsi="Times New Roman" w:cs="Times New Roman"/>
              </w:rPr>
              <w:t>1,723,275</w:t>
            </w:r>
          </w:p>
        </w:tc>
        <w:tc>
          <w:tcPr>
            <w:tcW w:w="1170" w:type="dxa"/>
            <w:tcBorders>
              <w:top w:val="single" w:sz="4" w:space="0" w:color="auto"/>
              <w:left w:val="nil"/>
              <w:right w:val="double" w:sz="4" w:space="0" w:color="auto"/>
            </w:tcBorders>
            <w:shd w:val="clear" w:color="auto" w:fill="auto"/>
            <w:noWrap/>
            <w:vAlign w:val="center"/>
          </w:tcPr>
          <w:p w14:paraId="61C64353" w14:textId="7D7D840F" w:rsidR="00B86943" w:rsidRPr="000B58E0" w:rsidRDefault="00171029" w:rsidP="00AA0CF4">
            <w:pPr>
              <w:keepNext/>
              <w:keepLines/>
              <w:spacing w:after="0"/>
              <w:jc w:val="right"/>
              <w:rPr>
                <w:rFonts w:ascii="Times New Roman" w:hAnsi="Times New Roman" w:cs="Times New Roman"/>
              </w:rPr>
            </w:pPr>
            <w:r w:rsidRPr="000B58E0">
              <w:rPr>
                <w:rFonts w:ascii="Times New Roman" w:hAnsi="Times New Roman" w:cs="Times New Roman"/>
              </w:rPr>
              <w:t>1,054,054</w:t>
            </w:r>
          </w:p>
        </w:tc>
        <w:tc>
          <w:tcPr>
            <w:tcW w:w="1260" w:type="dxa"/>
            <w:tcBorders>
              <w:top w:val="single" w:sz="4" w:space="0" w:color="auto"/>
              <w:left w:val="double" w:sz="4" w:space="0" w:color="auto"/>
            </w:tcBorders>
            <w:shd w:val="clear" w:color="auto" w:fill="auto"/>
            <w:noWrap/>
            <w:vAlign w:val="center"/>
          </w:tcPr>
          <w:p w14:paraId="0E11A6D7" w14:textId="2451573B" w:rsidR="00B86943" w:rsidRPr="000B58E0" w:rsidRDefault="00171029" w:rsidP="00AA0CF4">
            <w:pPr>
              <w:keepNext/>
              <w:keepLines/>
              <w:spacing w:after="0"/>
              <w:jc w:val="right"/>
              <w:rPr>
                <w:rFonts w:ascii="Times New Roman" w:hAnsi="Times New Roman" w:cs="Times New Roman"/>
              </w:rPr>
            </w:pPr>
            <w:r w:rsidRPr="000B58E0">
              <w:rPr>
                <w:rFonts w:ascii="Times New Roman" w:hAnsi="Times New Roman" w:cs="Times New Roman"/>
              </w:rPr>
              <w:t>14,366,659</w:t>
            </w:r>
          </w:p>
        </w:tc>
      </w:tr>
      <w:tr w:rsidR="001E428E" w:rsidRPr="000B58E0" w14:paraId="3A527681" w14:textId="77777777" w:rsidTr="00B86943">
        <w:trPr>
          <w:trHeight w:val="530"/>
          <w:jc w:val="center"/>
        </w:trPr>
        <w:tc>
          <w:tcPr>
            <w:tcW w:w="3138" w:type="dxa"/>
            <w:tcBorders>
              <w:bottom w:val="nil"/>
              <w:right w:val="single" w:sz="4" w:space="0" w:color="auto"/>
            </w:tcBorders>
            <w:shd w:val="clear" w:color="auto" w:fill="D9D9D9" w:themeFill="background1" w:themeFillShade="D9"/>
            <w:vAlign w:val="bottom"/>
            <w:hideMark/>
          </w:tcPr>
          <w:p w14:paraId="1B6341DF" w14:textId="77777777" w:rsidR="001E428E" w:rsidRPr="000B58E0" w:rsidRDefault="001E428E" w:rsidP="00AA0CF4">
            <w:pPr>
              <w:keepNext/>
              <w:keepLines/>
              <w:spacing w:after="0"/>
              <w:jc w:val="right"/>
              <w:rPr>
                <w:rFonts w:ascii="Times New Roman" w:hAnsi="Times New Roman" w:cs="Times New Roman"/>
              </w:rPr>
            </w:pPr>
            <w:r w:rsidRPr="000B58E0">
              <w:rPr>
                <w:rFonts w:ascii="Times New Roman" w:hAnsi="Times New Roman" w:cs="Times New Roman"/>
              </w:rPr>
              <w:t>Forecast Population in 2050 (from Global Insight)</w:t>
            </w:r>
          </w:p>
        </w:tc>
        <w:tc>
          <w:tcPr>
            <w:tcW w:w="1294" w:type="dxa"/>
            <w:tcBorders>
              <w:left w:val="nil"/>
              <w:bottom w:val="nil"/>
              <w:right w:val="single" w:sz="4" w:space="0" w:color="auto"/>
            </w:tcBorders>
            <w:shd w:val="clear" w:color="auto" w:fill="D9D9D9" w:themeFill="background1" w:themeFillShade="D9"/>
            <w:noWrap/>
            <w:vAlign w:val="center"/>
            <w:hideMark/>
          </w:tcPr>
          <w:p w14:paraId="49E2BB90" w14:textId="77777777" w:rsidR="001E428E" w:rsidRPr="000B58E0" w:rsidRDefault="001E428E" w:rsidP="00AA0CF4">
            <w:pPr>
              <w:keepNext/>
              <w:keepLines/>
              <w:spacing w:after="0"/>
              <w:jc w:val="right"/>
              <w:rPr>
                <w:rFonts w:ascii="Times New Roman" w:hAnsi="Times New Roman" w:cs="Times New Roman"/>
              </w:rPr>
            </w:pPr>
            <w:r w:rsidRPr="000B58E0">
              <w:rPr>
                <w:rFonts w:ascii="Times New Roman" w:hAnsi="Times New Roman" w:cs="Times New Roman"/>
              </w:rPr>
              <w:t>9,394,824</w:t>
            </w:r>
          </w:p>
        </w:tc>
        <w:tc>
          <w:tcPr>
            <w:tcW w:w="1138" w:type="dxa"/>
            <w:tcBorders>
              <w:left w:val="nil"/>
              <w:bottom w:val="nil"/>
              <w:right w:val="single" w:sz="4" w:space="0" w:color="auto"/>
            </w:tcBorders>
            <w:shd w:val="clear" w:color="auto" w:fill="D9D9D9" w:themeFill="background1" w:themeFillShade="D9"/>
            <w:noWrap/>
            <w:vAlign w:val="center"/>
            <w:hideMark/>
          </w:tcPr>
          <w:p w14:paraId="1A425BF5" w14:textId="77777777" w:rsidR="001E428E" w:rsidRPr="000B58E0" w:rsidRDefault="001E428E" w:rsidP="00AA0CF4">
            <w:pPr>
              <w:keepNext/>
              <w:keepLines/>
              <w:spacing w:after="0"/>
              <w:jc w:val="right"/>
              <w:rPr>
                <w:rFonts w:ascii="Times New Roman" w:hAnsi="Times New Roman" w:cs="Times New Roman"/>
              </w:rPr>
            </w:pPr>
            <w:r w:rsidRPr="000B58E0">
              <w:rPr>
                <w:rFonts w:ascii="Times New Roman" w:hAnsi="Times New Roman" w:cs="Times New Roman"/>
              </w:rPr>
              <w:t>4,994,743</w:t>
            </w:r>
          </w:p>
        </w:tc>
        <w:tc>
          <w:tcPr>
            <w:tcW w:w="1170" w:type="dxa"/>
            <w:tcBorders>
              <w:left w:val="nil"/>
              <w:bottom w:val="nil"/>
              <w:right w:val="single" w:sz="4" w:space="0" w:color="auto"/>
            </w:tcBorders>
            <w:shd w:val="clear" w:color="auto" w:fill="D9D9D9" w:themeFill="background1" w:themeFillShade="D9"/>
            <w:noWrap/>
            <w:vAlign w:val="center"/>
            <w:hideMark/>
          </w:tcPr>
          <w:p w14:paraId="7ECE74E8" w14:textId="77777777" w:rsidR="001E428E" w:rsidRPr="000B58E0" w:rsidRDefault="001E428E" w:rsidP="00AA0CF4">
            <w:pPr>
              <w:keepNext/>
              <w:keepLines/>
              <w:spacing w:after="0"/>
              <w:jc w:val="right"/>
              <w:rPr>
                <w:rFonts w:ascii="Times New Roman" w:hAnsi="Times New Roman" w:cs="Times New Roman"/>
              </w:rPr>
            </w:pPr>
            <w:r w:rsidRPr="000B58E0">
              <w:rPr>
                <w:rFonts w:ascii="Times New Roman" w:hAnsi="Times New Roman" w:cs="Times New Roman"/>
              </w:rPr>
              <w:t>2,405,147</w:t>
            </w:r>
          </w:p>
        </w:tc>
        <w:tc>
          <w:tcPr>
            <w:tcW w:w="1170" w:type="dxa"/>
            <w:tcBorders>
              <w:left w:val="nil"/>
              <w:bottom w:val="nil"/>
              <w:right w:val="double" w:sz="4" w:space="0" w:color="auto"/>
            </w:tcBorders>
            <w:shd w:val="clear" w:color="auto" w:fill="D9D9D9" w:themeFill="background1" w:themeFillShade="D9"/>
            <w:noWrap/>
            <w:vAlign w:val="center"/>
            <w:hideMark/>
          </w:tcPr>
          <w:p w14:paraId="5167DD3E" w14:textId="77777777" w:rsidR="001E428E" w:rsidRPr="000B58E0" w:rsidRDefault="001E428E" w:rsidP="00AA0CF4">
            <w:pPr>
              <w:keepNext/>
              <w:keepLines/>
              <w:spacing w:after="0"/>
              <w:jc w:val="right"/>
              <w:rPr>
                <w:rFonts w:ascii="Times New Roman" w:hAnsi="Times New Roman" w:cs="Times New Roman"/>
              </w:rPr>
            </w:pPr>
            <w:r w:rsidRPr="000B58E0">
              <w:rPr>
                <w:rFonts w:ascii="Times New Roman" w:hAnsi="Times New Roman" w:cs="Times New Roman"/>
              </w:rPr>
              <w:t>1,164,422</w:t>
            </w:r>
          </w:p>
        </w:tc>
        <w:tc>
          <w:tcPr>
            <w:tcW w:w="1260" w:type="dxa"/>
            <w:tcBorders>
              <w:left w:val="double" w:sz="4" w:space="0" w:color="auto"/>
              <w:bottom w:val="nil"/>
            </w:tcBorders>
            <w:shd w:val="clear" w:color="auto" w:fill="D9D9D9" w:themeFill="background1" w:themeFillShade="D9"/>
            <w:noWrap/>
            <w:vAlign w:val="center"/>
            <w:hideMark/>
          </w:tcPr>
          <w:p w14:paraId="189F8232" w14:textId="77777777" w:rsidR="001E428E" w:rsidRPr="000B58E0" w:rsidRDefault="001E428E" w:rsidP="00AA0CF4">
            <w:pPr>
              <w:keepNext/>
              <w:keepLines/>
              <w:spacing w:after="0"/>
              <w:jc w:val="right"/>
              <w:rPr>
                <w:rFonts w:ascii="Times New Roman" w:hAnsi="Times New Roman" w:cs="Times New Roman"/>
              </w:rPr>
            </w:pPr>
            <w:r w:rsidRPr="000B58E0">
              <w:rPr>
                <w:rFonts w:ascii="Times New Roman" w:hAnsi="Times New Roman" w:cs="Times New Roman"/>
              </w:rPr>
              <w:t>17,959,136</w:t>
            </w:r>
          </w:p>
        </w:tc>
      </w:tr>
      <w:tr w:rsidR="001E428E" w:rsidRPr="000B58E0" w14:paraId="2F17DFEA" w14:textId="77777777" w:rsidTr="00147C67">
        <w:trPr>
          <w:trHeight w:val="300"/>
          <w:jc w:val="center"/>
        </w:trPr>
        <w:tc>
          <w:tcPr>
            <w:tcW w:w="3138" w:type="dxa"/>
            <w:tcBorders>
              <w:top w:val="nil"/>
              <w:bottom w:val="nil"/>
              <w:right w:val="single" w:sz="4" w:space="0" w:color="auto"/>
            </w:tcBorders>
            <w:shd w:val="clear" w:color="000000" w:fill="FFFFFF"/>
            <w:noWrap/>
            <w:vAlign w:val="bottom"/>
            <w:hideMark/>
          </w:tcPr>
          <w:p w14:paraId="08991180" w14:textId="77777777" w:rsidR="001E428E" w:rsidRPr="000B58E0" w:rsidRDefault="001E428E" w:rsidP="00AA0CF4">
            <w:pPr>
              <w:keepNext/>
              <w:keepLines/>
              <w:spacing w:after="0"/>
              <w:jc w:val="right"/>
              <w:rPr>
                <w:rFonts w:ascii="Times New Roman" w:hAnsi="Times New Roman" w:cs="Times New Roman"/>
              </w:rPr>
            </w:pPr>
            <w:r w:rsidRPr="000B58E0">
              <w:rPr>
                <w:rFonts w:ascii="Times New Roman" w:hAnsi="Times New Roman" w:cs="Times New Roman"/>
              </w:rPr>
              <w:t>Additional Migration</w:t>
            </w:r>
          </w:p>
        </w:tc>
        <w:tc>
          <w:tcPr>
            <w:tcW w:w="1294" w:type="dxa"/>
            <w:tcBorders>
              <w:top w:val="nil"/>
              <w:left w:val="nil"/>
              <w:bottom w:val="nil"/>
              <w:right w:val="single" w:sz="4" w:space="0" w:color="auto"/>
            </w:tcBorders>
            <w:shd w:val="clear" w:color="000000" w:fill="FFFFFF"/>
            <w:noWrap/>
            <w:vAlign w:val="bottom"/>
            <w:hideMark/>
          </w:tcPr>
          <w:p w14:paraId="73411EC8" w14:textId="77777777" w:rsidR="001E428E" w:rsidRPr="000B58E0" w:rsidRDefault="001E428E" w:rsidP="00AA0CF4">
            <w:pPr>
              <w:keepNext/>
              <w:keepLines/>
              <w:spacing w:after="0"/>
              <w:jc w:val="right"/>
              <w:rPr>
                <w:rFonts w:ascii="Times New Roman" w:hAnsi="Times New Roman" w:cs="Times New Roman"/>
              </w:rPr>
            </w:pPr>
            <w:r w:rsidRPr="000B58E0">
              <w:rPr>
                <w:rFonts w:ascii="Times New Roman" w:hAnsi="Times New Roman" w:cs="Times New Roman"/>
              </w:rPr>
              <w:t>864,981</w:t>
            </w:r>
          </w:p>
        </w:tc>
        <w:tc>
          <w:tcPr>
            <w:tcW w:w="1138" w:type="dxa"/>
            <w:tcBorders>
              <w:top w:val="nil"/>
              <w:left w:val="nil"/>
              <w:bottom w:val="nil"/>
              <w:right w:val="single" w:sz="4" w:space="0" w:color="auto"/>
            </w:tcBorders>
            <w:shd w:val="clear" w:color="000000" w:fill="FFFFFF"/>
            <w:noWrap/>
            <w:vAlign w:val="bottom"/>
            <w:hideMark/>
          </w:tcPr>
          <w:p w14:paraId="2446E335" w14:textId="77777777" w:rsidR="001E428E" w:rsidRPr="000B58E0" w:rsidRDefault="001E428E" w:rsidP="00AA0CF4">
            <w:pPr>
              <w:keepNext/>
              <w:keepLines/>
              <w:spacing w:after="0"/>
              <w:jc w:val="right"/>
              <w:rPr>
                <w:rFonts w:ascii="Times New Roman" w:hAnsi="Times New Roman" w:cs="Times New Roman"/>
              </w:rPr>
            </w:pPr>
            <w:r w:rsidRPr="000B58E0">
              <w:rPr>
                <w:rFonts w:ascii="Times New Roman" w:hAnsi="Times New Roman" w:cs="Times New Roman"/>
              </w:rPr>
              <w:t>338,895</w:t>
            </w:r>
          </w:p>
        </w:tc>
        <w:tc>
          <w:tcPr>
            <w:tcW w:w="1170" w:type="dxa"/>
            <w:tcBorders>
              <w:top w:val="nil"/>
              <w:left w:val="nil"/>
              <w:bottom w:val="nil"/>
              <w:right w:val="single" w:sz="4" w:space="0" w:color="auto"/>
            </w:tcBorders>
            <w:shd w:val="clear" w:color="000000" w:fill="FFFFFF"/>
            <w:noWrap/>
            <w:vAlign w:val="bottom"/>
            <w:hideMark/>
          </w:tcPr>
          <w:p w14:paraId="4E87282B" w14:textId="77777777" w:rsidR="001E428E" w:rsidRPr="000B58E0" w:rsidRDefault="001E428E" w:rsidP="00AA0CF4">
            <w:pPr>
              <w:keepNext/>
              <w:keepLines/>
              <w:spacing w:after="0"/>
              <w:jc w:val="right"/>
              <w:rPr>
                <w:rFonts w:ascii="Times New Roman" w:hAnsi="Times New Roman" w:cs="Times New Roman"/>
              </w:rPr>
            </w:pPr>
            <w:r w:rsidRPr="000B58E0">
              <w:rPr>
                <w:rFonts w:ascii="Times New Roman" w:hAnsi="Times New Roman" w:cs="Times New Roman"/>
              </w:rPr>
              <w:t>157,957</w:t>
            </w:r>
          </w:p>
        </w:tc>
        <w:tc>
          <w:tcPr>
            <w:tcW w:w="1170" w:type="dxa"/>
            <w:tcBorders>
              <w:top w:val="nil"/>
              <w:left w:val="nil"/>
              <w:bottom w:val="nil"/>
              <w:right w:val="double" w:sz="4" w:space="0" w:color="auto"/>
            </w:tcBorders>
            <w:shd w:val="clear" w:color="000000" w:fill="FFFFFF"/>
            <w:noWrap/>
            <w:vAlign w:val="bottom"/>
            <w:hideMark/>
          </w:tcPr>
          <w:p w14:paraId="321CD123" w14:textId="77777777" w:rsidR="001E428E" w:rsidRPr="000B58E0" w:rsidRDefault="001E428E" w:rsidP="00AA0CF4">
            <w:pPr>
              <w:keepNext/>
              <w:keepLines/>
              <w:spacing w:after="0"/>
              <w:jc w:val="right"/>
              <w:rPr>
                <w:rFonts w:ascii="Times New Roman" w:hAnsi="Times New Roman" w:cs="Times New Roman"/>
              </w:rPr>
            </w:pPr>
            <w:r w:rsidRPr="000B58E0">
              <w:rPr>
                <w:rFonts w:ascii="Times New Roman" w:hAnsi="Times New Roman" w:cs="Times New Roman"/>
              </w:rPr>
              <w:t>-35,478</w:t>
            </w:r>
          </w:p>
        </w:tc>
        <w:tc>
          <w:tcPr>
            <w:tcW w:w="1260" w:type="dxa"/>
            <w:tcBorders>
              <w:top w:val="nil"/>
              <w:left w:val="double" w:sz="4" w:space="0" w:color="auto"/>
              <w:bottom w:val="nil"/>
            </w:tcBorders>
            <w:shd w:val="clear" w:color="000000" w:fill="FFFFFF"/>
            <w:noWrap/>
            <w:vAlign w:val="bottom"/>
            <w:hideMark/>
          </w:tcPr>
          <w:p w14:paraId="16900B8D" w14:textId="77777777" w:rsidR="001E428E" w:rsidRPr="000B58E0" w:rsidRDefault="001E428E" w:rsidP="00AA0CF4">
            <w:pPr>
              <w:keepNext/>
              <w:keepLines/>
              <w:spacing w:after="0"/>
              <w:jc w:val="right"/>
              <w:rPr>
                <w:rFonts w:ascii="Times New Roman" w:hAnsi="Times New Roman" w:cs="Times New Roman"/>
              </w:rPr>
            </w:pPr>
            <w:r w:rsidRPr="000B58E0">
              <w:rPr>
                <w:rFonts w:ascii="Times New Roman" w:hAnsi="Times New Roman" w:cs="Times New Roman"/>
              </w:rPr>
              <w:t>1,326,355</w:t>
            </w:r>
          </w:p>
        </w:tc>
      </w:tr>
      <w:tr w:rsidR="001E428E" w:rsidRPr="000B58E0" w14:paraId="60B6C26D" w14:textId="77777777" w:rsidTr="00147C67">
        <w:trPr>
          <w:trHeight w:val="300"/>
          <w:jc w:val="center"/>
        </w:trPr>
        <w:tc>
          <w:tcPr>
            <w:tcW w:w="3138" w:type="dxa"/>
            <w:tcBorders>
              <w:top w:val="nil"/>
              <w:bottom w:val="nil"/>
              <w:right w:val="single" w:sz="4" w:space="0" w:color="auto"/>
            </w:tcBorders>
            <w:shd w:val="clear" w:color="auto" w:fill="D9D9D9" w:themeFill="background1" w:themeFillShade="D9"/>
            <w:noWrap/>
            <w:vAlign w:val="bottom"/>
            <w:hideMark/>
          </w:tcPr>
          <w:p w14:paraId="41F5D69F" w14:textId="77777777" w:rsidR="001E428E" w:rsidRPr="000B58E0" w:rsidRDefault="001E428E" w:rsidP="00AA0CF4">
            <w:pPr>
              <w:keepNext/>
              <w:keepLines/>
              <w:spacing w:after="0"/>
              <w:jc w:val="right"/>
              <w:rPr>
                <w:rFonts w:ascii="Times New Roman" w:hAnsi="Times New Roman" w:cs="Times New Roman"/>
              </w:rPr>
            </w:pPr>
            <w:r w:rsidRPr="000B58E0">
              <w:rPr>
                <w:rFonts w:ascii="Times New Roman" w:hAnsi="Times New Roman" w:cs="Times New Roman"/>
              </w:rPr>
              <w:t>Total 2050 Population</w:t>
            </w:r>
          </w:p>
        </w:tc>
        <w:tc>
          <w:tcPr>
            <w:tcW w:w="1294" w:type="dxa"/>
            <w:tcBorders>
              <w:top w:val="nil"/>
              <w:left w:val="nil"/>
              <w:bottom w:val="nil"/>
              <w:right w:val="single" w:sz="4" w:space="0" w:color="auto"/>
            </w:tcBorders>
            <w:shd w:val="clear" w:color="auto" w:fill="D9D9D9" w:themeFill="background1" w:themeFillShade="D9"/>
            <w:noWrap/>
            <w:vAlign w:val="bottom"/>
            <w:hideMark/>
          </w:tcPr>
          <w:p w14:paraId="0F375799" w14:textId="77777777" w:rsidR="001E428E" w:rsidRPr="000B58E0" w:rsidRDefault="001E428E" w:rsidP="00AA0CF4">
            <w:pPr>
              <w:keepNext/>
              <w:keepLines/>
              <w:spacing w:after="0"/>
              <w:jc w:val="right"/>
              <w:rPr>
                <w:rFonts w:ascii="Times New Roman" w:hAnsi="Times New Roman" w:cs="Times New Roman"/>
              </w:rPr>
            </w:pPr>
            <w:r w:rsidRPr="000B58E0">
              <w:rPr>
                <w:rFonts w:ascii="Times New Roman" w:hAnsi="Times New Roman" w:cs="Times New Roman"/>
              </w:rPr>
              <w:t>10,259,805</w:t>
            </w:r>
          </w:p>
        </w:tc>
        <w:tc>
          <w:tcPr>
            <w:tcW w:w="1138" w:type="dxa"/>
            <w:tcBorders>
              <w:top w:val="nil"/>
              <w:left w:val="nil"/>
              <w:bottom w:val="nil"/>
              <w:right w:val="single" w:sz="4" w:space="0" w:color="auto"/>
            </w:tcBorders>
            <w:shd w:val="clear" w:color="auto" w:fill="D9D9D9" w:themeFill="background1" w:themeFillShade="D9"/>
            <w:noWrap/>
            <w:vAlign w:val="bottom"/>
            <w:hideMark/>
          </w:tcPr>
          <w:p w14:paraId="59284725" w14:textId="77777777" w:rsidR="001E428E" w:rsidRPr="000B58E0" w:rsidRDefault="001E428E" w:rsidP="00AA0CF4">
            <w:pPr>
              <w:keepNext/>
              <w:keepLines/>
              <w:spacing w:after="0"/>
              <w:jc w:val="right"/>
              <w:rPr>
                <w:rFonts w:ascii="Times New Roman" w:hAnsi="Times New Roman" w:cs="Times New Roman"/>
              </w:rPr>
            </w:pPr>
            <w:r w:rsidRPr="000B58E0">
              <w:rPr>
                <w:rFonts w:ascii="Times New Roman" w:hAnsi="Times New Roman" w:cs="Times New Roman"/>
              </w:rPr>
              <w:t>5,333,638</w:t>
            </w:r>
          </w:p>
        </w:tc>
        <w:tc>
          <w:tcPr>
            <w:tcW w:w="1170" w:type="dxa"/>
            <w:tcBorders>
              <w:top w:val="nil"/>
              <w:left w:val="nil"/>
              <w:bottom w:val="nil"/>
              <w:right w:val="single" w:sz="4" w:space="0" w:color="auto"/>
            </w:tcBorders>
            <w:shd w:val="clear" w:color="auto" w:fill="D9D9D9" w:themeFill="background1" w:themeFillShade="D9"/>
            <w:noWrap/>
            <w:vAlign w:val="bottom"/>
            <w:hideMark/>
          </w:tcPr>
          <w:p w14:paraId="793E49FA" w14:textId="77777777" w:rsidR="001E428E" w:rsidRPr="000B58E0" w:rsidRDefault="001E428E" w:rsidP="00AA0CF4">
            <w:pPr>
              <w:keepNext/>
              <w:keepLines/>
              <w:spacing w:after="0"/>
              <w:jc w:val="right"/>
              <w:rPr>
                <w:rFonts w:ascii="Times New Roman" w:hAnsi="Times New Roman" w:cs="Times New Roman"/>
              </w:rPr>
            </w:pPr>
            <w:r w:rsidRPr="000B58E0">
              <w:rPr>
                <w:rFonts w:ascii="Times New Roman" w:hAnsi="Times New Roman" w:cs="Times New Roman"/>
              </w:rPr>
              <w:t>2,563,104</w:t>
            </w:r>
          </w:p>
        </w:tc>
        <w:tc>
          <w:tcPr>
            <w:tcW w:w="1170" w:type="dxa"/>
            <w:tcBorders>
              <w:top w:val="nil"/>
              <w:left w:val="nil"/>
              <w:bottom w:val="nil"/>
              <w:right w:val="double" w:sz="4" w:space="0" w:color="auto"/>
            </w:tcBorders>
            <w:shd w:val="clear" w:color="auto" w:fill="D9D9D9" w:themeFill="background1" w:themeFillShade="D9"/>
            <w:noWrap/>
            <w:vAlign w:val="bottom"/>
            <w:hideMark/>
          </w:tcPr>
          <w:p w14:paraId="65A8FF78" w14:textId="77777777" w:rsidR="001E428E" w:rsidRPr="000B58E0" w:rsidRDefault="001E428E" w:rsidP="00AA0CF4">
            <w:pPr>
              <w:keepNext/>
              <w:keepLines/>
              <w:spacing w:after="0"/>
              <w:jc w:val="right"/>
              <w:rPr>
                <w:rFonts w:ascii="Times New Roman" w:hAnsi="Times New Roman" w:cs="Times New Roman"/>
              </w:rPr>
            </w:pPr>
            <w:r w:rsidRPr="000B58E0">
              <w:rPr>
                <w:rFonts w:ascii="Times New Roman" w:hAnsi="Times New Roman" w:cs="Times New Roman"/>
              </w:rPr>
              <w:t>1,128,945</w:t>
            </w:r>
          </w:p>
        </w:tc>
        <w:tc>
          <w:tcPr>
            <w:tcW w:w="1260" w:type="dxa"/>
            <w:tcBorders>
              <w:top w:val="nil"/>
              <w:left w:val="double" w:sz="4" w:space="0" w:color="auto"/>
              <w:bottom w:val="nil"/>
            </w:tcBorders>
            <w:shd w:val="clear" w:color="auto" w:fill="D9D9D9" w:themeFill="background1" w:themeFillShade="D9"/>
            <w:noWrap/>
            <w:vAlign w:val="bottom"/>
            <w:hideMark/>
          </w:tcPr>
          <w:p w14:paraId="1F5D7DFB" w14:textId="77777777" w:rsidR="001E428E" w:rsidRPr="000B58E0" w:rsidRDefault="001E428E" w:rsidP="00AA0CF4">
            <w:pPr>
              <w:keepNext/>
              <w:keepLines/>
              <w:spacing w:after="0"/>
              <w:jc w:val="right"/>
              <w:rPr>
                <w:rFonts w:ascii="Times New Roman" w:hAnsi="Times New Roman" w:cs="Times New Roman"/>
              </w:rPr>
            </w:pPr>
            <w:r w:rsidRPr="000B58E0">
              <w:rPr>
                <w:rFonts w:ascii="Times New Roman" w:hAnsi="Times New Roman" w:cs="Times New Roman"/>
              </w:rPr>
              <w:t>19,285,491</w:t>
            </w:r>
          </w:p>
        </w:tc>
      </w:tr>
      <w:tr w:rsidR="001E428E" w:rsidRPr="000B58E0" w14:paraId="5FE29745" w14:textId="77777777" w:rsidTr="00147C67">
        <w:trPr>
          <w:trHeight w:val="300"/>
          <w:jc w:val="center"/>
        </w:trPr>
        <w:tc>
          <w:tcPr>
            <w:tcW w:w="3138" w:type="dxa"/>
            <w:tcBorders>
              <w:top w:val="nil"/>
              <w:bottom w:val="nil"/>
              <w:right w:val="single" w:sz="4" w:space="0" w:color="auto"/>
            </w:tcBorders>
            <w:shd w:val="clear" w:color="000000" w:fill="FFFFFF"/>
            <w:noWrap/>
            <w:vAlign w:val="bottom"/>
            <w:hideMark/>
          </w:tcPr>
          <w:p w14:paraId="5E4DAAEF" w14:textId="77777777" w:rsidR="001E428E" w:rsidRPr="000B58E0" w:rsidRDefault="001E428E" w:rsidP="00AA0CF4">
            <w:pPr>
              <w:keepNext/>
              <w:keepLines/>
              <w:spacing w:after="0"/>
              <w:jc w:val="right"/>
              <w:rPr>
                <w:rFonts w:ascii="Times New Roman" w:hAnsi="Times New Roman" w:cs="Times New Roman"/>
              </w:rPr>
            </w:pPr>
            <w:r w:rsidRPr="000B58E0">
              <w:rPr>
                <w:rFonts w:ascii="Times New Roman" w:hAnsi="Times New Roman" w:cs="Times New Roman"/>
              </w:rPr>
              <w:t xml:space="preserve"> Additional Growth</w:t>
            </w:r>
          </w:p>
        </w:tc>
        <w:tc>
          <w:tcPr>
            <w:tcW w:w="1294" w:type="dxa"/>
            <w:tcBorders>
              <w:top w:val="nil"/>
              <w:left w:val="nil"/>
              <w:bottom w:val="nil"/>
              <w:right w:val="single" w:sz="4" w:space="0" w:color="auto"/>
            </w:tcBorders>
            <w:shd w:val="clear" w:color="000000" w:fill="FFFFFF"/>
            <w:noWrap/>
            <w:vAlign w:val="bottom"/>
            <w:hideMark/>
          </w:tcPr>
          <w:p w14:paraId="64A37CC5" w14:textId="77777777" w:rsidR="001E428E" w:rsidRPr="000B58E0" w:rsidRDefault="001E428E" w:rsidP="00AA0CF4">
            <w:pPr>
              <w:keepNext/>
              <w:keepLines/>
              <w:spacing w:after="0"/>
              <w:jc w:val="right"/>
              <w:rPr>
                <w:rFonts w:ascii="Times New Roman" w:hAnsi="Times New Roman" w:cs="Times New Roman"/>
              </w:rPr>
            </w:pPr>
            <w:r w:rsidRPr="000B58E0">
              <w:rPr>
                <w:rFonts w:ascii="Times New Roman" w:hAnsi="Times New Roman" w:cs="Times New Roman"/>
              </w:rPr>
              <w:t>9.21%</w:t>
            </w:r>
          </w:p>
        </w:tc>
        <w:tc>
          <w:tcPr>
            <w:tcW w:w="1138" w:type="dxa"/>
            <w:tcBorders>
              <w:top w:val="nil"/>
              <w:left w:val="nil"/>
              <w:bottom w:val="nil"/>
              <w:right w:val="single" w:sz="4" w:space="0" w:color="auto"/>
            </w:tcBorders>
            <w:shd w:val="clear" w:color="000000" w:fill="FFFFFF"/>
            <w:noWrap/>
            <w:vAlign w:val="bottom"/>
            <w:hideMark/>
          </w:tcPr>
          <w:p w14:paraId="6EF68B9F" w14:textId="77777777" w:rsidR="001E428E" w:rsidRPr="000B58E0" w:rsidRDefault="001E428E" w:rsidP="00AA0CF4">
            <w:pPr>
              <w:keepNext/>
              <w:keepLines/>
              <w:spacing w:after="0"/>
              <w:jc w:val="right"/>
              <w:rPr>
                <w:rFonts w:ascii="Times New Roman" w:hAnsi="Times New Roman" w:cs="Times New Roman"/>
              </w:rPr>
            </w:pPr>
            <w:r w:rsidRPr="000B58E0">
              <w:rPr>
                <w:rFonts w:ascii="Times New Roman" w:hAnsi="Times New Roman" w:cs="Times New Roman"/>
              </w:rPr>
              <w:t>6.79%</w:t>
            </w:r>
          </w:p>
        </w:tc>
        <w:tc>
          <w:tcPr>
            <w:tcW w:w="1170" w:type="dxa"/>
            <w:tcBorders>
              <w:top w:val="nil"/>
              <w:left w:val="nil"/>
              <w:bottom w:val="nil"/>
              <w:right w:val="single" w:sz="4" w:space="0" w:color="auto"/>
            </w:tcBorders>
            <w:shd w:val="clear" w:color="000000" w:fill="FFFFFF"/>
            <w:noWrap/>
            <w:vAlign w:val="bottom"/>
            <w:hideMark/>
          </w:tcPr>
          <w:p w14:paraId="03574ED9" w14:textId="77777777" w:rsidR="001E428E" w:rsidRPr="000B58E0" w:rsidRDefault="001E428E" w:rsidP="00AA0CF4">
            <w:pPr>
              <w:keepNext/>
              <w:keepLines/>
              <w:spacing w:after="0"/>
              <w:jc w:val="right"/>
              <w:rPr>
                <w:rFonts w:ascii="Times New Roman" w:hAnsi="Times New Roman" w:cs="Times New Roman"/>
              </w:rPr>
            </w:pPr>
            <w:r w:rsidRPr="000B58E0">
              <w:rPr>
                <w:rFonts w:ascii="Times New Roman" w:hAnsi="Times New Roman" w:cs="Times New Roman"/>
              </w:rPr>
              <w:t>6.57%</w:t>
            </w:r>
          </w:p>
        </w:tc>
        <w:tc>
          <w:tcPr>
            <w:tcW w:w="1170" w:type="dxa"/>
            <w:tcBorders>
              <w:top w:val="nil"/>
              <w:left w:val="nil"/>
              <w:bottom w:val="nil"/>
              <w:right w:val="double" w:sz="4" w:space="0" w:color="auto"/>
            </w:tcBorders>
            <w:shd w:val="clear" w:color="000000" w:fill="FFFFFF"/>
            <w:noWrap/>
            <w:vAlign w:val="bottom"/>
            <w:hideMark/>
          </w:tcPr>
          <w:p w14:paraId="47788684" w14:textId="77777777" w:rsidR="001E428E" w:rsidRPr="000B58E0" w:rsidRDefault="001E428E" w:rsidP="00AA0CF4">
            <w:pPr>
              <w:keepNext/>
              <w:keepLines/>
              <w:spacing w:after="0"/>
              <w:jc w:val="right"/>
              <w:rPr>
                <w:rFonts w:ascii="Times New Roman" w:hAnsi="Times New Roman" w:cs="Times New Roman"/>
              </w:rPr>
            </w:pPr>
            <w:r w:rsidRPr="000B58E0">
              <w:rPr>
                <w:rFonts w:ascii="Times New Roman" w:hAnsi="Times New Roman" w:cs="Times New Roman"/>
              </w:rPr>
              <w:t>-3.05%</w:t>
            </w:r>
          </w:p>
        </w:tc>
        <w:tc>
          <w:tcPr>
            <w:tcW w:w="1260" w:type="dxa"/>
            <w:tcBorders>
              <w:top w:val="nil"/>
              <w:left w:val="double" w:sz="4" w:space="0" w:color="auto"/>
              <w:bottom w:val="nil"/>
            </w:tcBorders>
            <w:shd w:val="clear" w:color="000000" w:fill="FFFFFF"/>
            <w:noWrap/>
            <w:vAlign w:val="bottom"/>
            <w:hideMark/>
          </w:tcPr>
          <w:p w14:paraId="75CD4BD1" w14:textId="77777777" w:rsidR="001E428E" w:rsidRPr="000B58E0" w:rsidRDefault="001E428E" w:rsidP="00AA0CF4">
            <w:pPr>
              <w:keepNext/>
              <w:keepLines/>
              <w:spacing w:after="0"/>
              <w:jc w:val="right"/>
              <w:rPr>
                <w:rFonts w:ascii="Times New Roman" w:hAnsi="Times New Roman" w:cs="Times New Roman"/>
              </w:rPr>
            </w:pPr>
            <w:r w:rsidRPr="000B58E0">
              <w:rPr>
                <w:rFonts w:ascii="Times New Roman" w:hAnsi="Times New Roman" w:cs="Times New Roman"/>
              </w:rPr>
              <w:t>7.39%</w:t>
            </w:r>
          </w:p>
        </w:tc>
      </w:tr>
      <w:tr w:rsidR="001E428E" w:rsidRPr="000B58E0" w14:paraId="6EA697F4" w14:textId="77777777" w:rsidTr="00147C67">
        <w:trPr>
          <w:trHeight w:val="315"/>
          <w:jc w:val="center"/>
        </w:trPr>
        <w:tc>
          <w:tcPr>
            <w:tcW w:w="3138" w:type="dxa"/>
            <w:tcBorders>
              <w:top w:val="nil"/>
              <w:bottom w:val="single" w:sz="8" w:space="0" w:color="auto"/>
              <w:right w:val="single" w:sz="4" w:space="0" w:color="auto"/>
            </w:tcBorders>
            <w:shd w:val="clear" w:color="auto" w:fill="D9D9D9" w:themeFill="background1" w:themeFillShade="D9"/>
            <w:noWrap/>
            <w:vAlign w:val="bottom"/>
            <w:hideMark/>
          </w:tcPr>
          <w:p w14:paraId="746E11B1" w14:textId="77777777" w:rsidR="001E428E" w:rsidRPr="000B58E0" w:rsidRDefault="001E428E" w:rsidP="00AA0CF4">
            <w:pPr>
              <w:keepNext/>
              <w:keepLines/>
              <w:spacing w:after="0"/>
              <w:jc w:val="right"/>
              <w:rPr>
                <w:rFonts w:ascii="Times New Roman" w:hAnsi="Times New Roman" w:cs="Times New Roman"/>
              </w:rPr>
            </w:pPr>
            <w:r w:rsidRPr="000B58E0">
              <w:rPr>
                <w:rFonts w:ascii="Times New Roman" w:hAnsi="Times New Roman" w:cs="Times New Roman"/>
              </w:rPr>
              <w:t>Total Growth from 2017 to 2050</w:t>
            </w:r>
          </w:p>
        </w:tc>
        <w:tc>
          <w:tcPr>
            <w:tcW w:w="1294" w:type="dxa"/>
            <w:tcBorders>
              <w:top w:val="nil"/>
              <w:left w:val="nil"/>
              <w:bottom w:val="single" w:sz="8" w:space="0" w:color="auto"/>
              <w:right w:val="single" w:sz="4" w:space="0" w:color="auto"/>
            </w:tcBorders>
            <w:shd w:val="clear" w:color="auto" w:fill="D9D9D9" w:themeFill="background1" w:themeFillShade="D9"/>
            <w:noWrap/>
            <w:vAlign w:val="bottom"/>
            <w:hideMark/>
          </w:tcPr>
          <w:p w14:paraId="3DA99995" w14:textId="77777777" w:rsidR="001E428E" w:rsidRPr="000B58E0" w:rsidRDefault="001E428E" w:rsidP="00AA0CF4">
            <w:pPr>
              <w:keepNext/>
              <w:keepLines/>
              <w:spacing w:after="0"/>
              <w:jc w:val="right"/>
              <w:rPr>
                <w:rFonts w:ascii="Times New Roman" w:hAnsi="Times New Roman" w:cs="Times New Roman"/>
              </w:rPr>
            </w:pPr>
            <w:r w:rsidRPr="000B58E0">
              <w:rPr>
                <w:rFonts w:ascii="Times New Roman" w:hAnsi="Times New Roman" w:cs="Times New Roman"/>
              </w:rPr>
              <w:t>37.9%</w:t>
            </w:r>
          </w:p>
        </w:tc>
        <w:tc>
          <w:tcPr>
            <w:tcW w:w="1138" w:type="dxa"/>
            <w:tcBorders>
              <w:top w:val="nil"/>
              <w:left w:val="nil"/>
              <w:bottom w:val="single" w:sz="8" w:space="0" w:color="auto"/>
              <w:right w:val="single" w:sz="4" w:space="0" w:color="auto"/>
            </w:tcBorders>
            <w:shd w:val="clear" w:color="auto" w:fill="D9D9D9" w:themeFill="background1" w:themeFillShade="D9"/>
            <w:noWrap/>
            <w:vAlign w:val="bottom"/>
            <w:hideMark/>
          </w:tcPr>
          <w:p w14:paraId="2E75B149" w14:textId="77777777" w:rsidR="001E428E" w:rsidRPr="000B58E0" w:rsidRDefault="001E428E" w:rsidP="00AA0CF4">
            <w:pPr>
              <w:keepNext/>
              <w:keepLines/>
              <w:spacing w:after="0"/>
              <w:jc w:val="right"/>
              <w:rPr>
                <w:rFonts w:ascii="Times New Roman" w:hAnsi="Times New Roman" w:cs="Times New Roman"/>
              </w:rPr>
            </w:pPr>
            <w:r w:rsidRPr="000B58E0">
              <w:rPr>
                <w:rFonts w:ascii="Times New Roman" w:hAnsi="Times New Roman" w:cs="Times New Roman"/>
              </w:rPr>
              <w:t>28.5%</w:t>
            </w:r>
          </w:p>
        </w:tc>
        <w:tc>
          <w:tcPr>
            <w:tcW w:w="1170" w:type="dxa"/>
            <w:tcBorders>
              <w:top w:val="nil"/>
              <w:left w:val="nil"/>
              <w:bottom w:val="single" w:sz="8" w:space="0" w:color="auto"/>
              <w:right w:val="single" w:sz="4" w:space="0" w:color="auto"/>
            </w:tcBorders>
            <w:shd w:val="clear" w:color="auto" w:fill="D9D9D9" w:themeFill="background1" w:themeFillShade="D9"/>
            <w:noWrap/>
            <w:vAlign w:val="bottom"/>
            <w:hideMark/>
          </w:tcPr>
          <w:p w14:paraId="741F1449" w14:textId="77777777" w:rsidR="001E428E" w:rsidRPr="000B58E0" w:rsidRDefault="001E428E" w:rsidP="00AA0CF4">
            <w:pPr>
              <w:keepNext/>
              <w:keepLines/>
              <w:spacing w:after="0"/>
              <w:jc w:val="right"/>
              <w:rPr>
                <w:rFonts w:ascii="Times New Roman" w:hAnsi="Times New Roman" w:cs="Times New Roman"/>
              </w:rPr>
            </w:pPr>
            <w:r w:rsidRPr="000B58E0">
              <w:rPr>
                <w:rFonts w:ascii="Times New Roman" w:hAnsi="Times New Roman" w:cs="Times New Roman"/>
              </w:rPr>
              <w:t>48.7%</w:t>
            </w:r>
          </w:p>
        </w:tc>
        <w:tc>
          <w:tcPr>
            <w:tcW w:w="1170" w:type="dxa"/>
            <w:tcBorders>
              <w:top w:val="nil"/>
              <w:left w:val="nil"/>
              <w:bottom w:val="single" w:sz="8" w:space="0" w:color="auto"/>
              <w:right w:val="double" w:sz="4" w:space="0" w:color="auto"/>
            </w:tcBorders>
            <w:shd w:val="clear" w:color="auto" w:fill="D9D9D9" w:themeFill="background1" w:themeFillShade="D9"/>
            <w:noWrap/>
            <w:vAlign w:val="bottom"/>
            <w:hideMark/>
          </w:tcPr>
          <w:p w14:paraId="675A1B65" w14:textId="77777777" w:rsidR="001E428E" w:rsidRPr="000B58E0" w:rsidRDefault="001E428E" w:rsidP="00AA0CF4">
            <w:pPr>
              <w:keepNext/>
              <w:keepLines/>
              <w:spacing w:after="0"/>
              <w:jc w:val="right"/>
              <w:rPr>
                <w:rFonts w:ascii="Times New Roman" w:hAnsi="Times New Roman" w:cs="Times New Roman"/>
              </w:rPr>
            </w:pPr>
            <w:r w:rsidRPr="000B58E0">
              <w:rPr>
                <w:rFonts w:ascii="Times New Roman" w:hAnsi="Times New Roman" w:cs="Times New Roman"/>
              </w:rPr>
              <w:t>7.1%</w:t>
            </w:r>
          </w:p>
        </w:tc>
        <w:tc>
          <w:tcPr>
            <w:tcW w:w="1260" w:type="dxa"/>
            <w:tcBorders>
              <w:top w:val="nil"/>
              <w:left w:val="double" w:sz="4" w:space="0" w:color="auto"/>
              <w:bottom w:val="single" w:sz="8" w:space="0" w:color="auto"/>
            </w:tcBorders>
            <w:shd w:val="clear" w:color="auto" w:fill="D9D9D9" w:themeFill="background1" w:themeFillShade="D9"/>
            <w:noWrap/>
            <w:vAlign w:val="bottom"/>
            <w:hideMark/>
          </w:tcPr>
          <w:p w14:paraId="06D9DAAB" w14:textId="77777777" w:rsidR="001E428E" w:rsidRPr="000B58E0" w:rsidRDefault="001E428E" w:rsidP="00AA0CF4">
            <w:pPr>
              <w:keepNext/>
              <w:keepLines/>
              <w:spacing w:after="0"/>
              <w:jc w:val="right"/>
              <w:rPr>
                <w:rFonts w:ascii="Times New Roman" w:hAnsi="Times New Roman" w:cs="Times New Roman"/>
              </w:rPr>
            </w:pPr>
            <w:r w:rsidRPr="000B58E0">
              <w:rPr>
                <w:rFonts w:ascii="Times New Roman" w:hAnsi="Times New Roman" w:cs="Times New Roman"/>
              </w:rPr>
              <w:t>34.2%</w:t>
            </w:r>
          </w:p>
        </w:tc>
      </w:tr>
    </w:tbl>
    <w:p w14:paraId="08205093" w14:textId="77777777" w:rsidR="001E428E" w:rsidRPr="000B58E0" w:rsidRDefault="001E428E" w:rsidP="00AA0CF4">
      <w:pPr>
        <w:keepNext/>
        <w:keepLines/>
        <w:spacing w:after="0"/>
        <w:rPr>
          <w:rFonts w:ascii="Times New Roman" w:hAnsi="Times New Roman" w:cs="Times New Roman"/>
        </w:rPr>
      </w:pPr>
    </w:p>
    <w:p w14:paraId="5ABFBE4A" w14:textId="7A27B339" w:rsidR="001E428E" w:rsidRPr="000B58E0" w:rsidRDefault="00B012B7" w:rsidP="00AA0CF4">
      <w:pPr>
        <w:rPr>
          <w:rFonts w:ascii="Times New Roman" w:hAnsi="Times New Roman" w:cs="Times New Roman"/>
        </w:rPr>
      </w:pPr>
      <w:r w:rsidRPr="000B58E0">
        <w:rPr>
          <w:rFonts w:ascii="Times New Roman" w:hAnsi="Times New Roman" w:cs="Times New Roman"/>
        </w:rPr>
        <w:t xml:space="preserve">As the state receives the brunt of migrants to the Northwest under current </w:t>
      </w:r>
      <w:r w:rsidR="001527B9" w:rsidRPr="000B58E0">
        <w:rPr>
          <w:rFonts w:ascii="Times New Roman" w:hAnsi="Times New Roman" w:cs="Times New Roman"/>
        </w:rPr>
        <w:t xml:space="preserve">ACS </w:t>
      </w:r>
      <w:r w:rsidRPr="000B58E0">
        <w:rPr>
          <w:rFonts w:ascii="Times New Roman" w:hAnsi="Times New Roman" w:cs="Times New Roman"/>
        </w:rPr>
        <w:t xml:space="preserve">migration patterns, </w:t>
      </w:r>
      <w:r w:rsidR="00A64631" w:rsidRPr="000B58E0">
        <w:rPr>
          <w:rFonts w:ascii="Times New Roman" w:hAnsi="Times New Roman" w:cs="Times New Roman"/>
        </w:rPr>
        <w:t xml:space="preserve">Washington </w:t>
      </w:r>
      <w:r w:rsidRPr="000B58E0">
        <w:rPr>
          <w:rFonts w:ascii="Times New Roman" w:hAnsi="Times New Roman" w:cs="Times New Roman"/>
        </w:rPr>
        <w:t>is predicted to see</w:t>
      </w:r>
      <w:r w:rsidR="00A64631" w:rsidRPr="000B58E0">
        <w:rPr>
          <w:rFonts w:ascii="Times New Roman" w:hAnsi="Times New Roman" w:cs="Times New Roman"/>
        </w:rPr>
        <w:t xml:space="preserve"> the majority of the</w:t>
      </w:r>
      <w:r w:rsidRPr="000B58E0">
        <w:rPr>
          <w:rFonts w:ascii="Times New Roman" w:hAnsi="Times New Roman" w:cs="Times New Roman"/>
        </w:rPr>
        <w:t xml:space="preserve"> future climate</w:t>
      </w:r>
      <w:r w:rsidR="00A64631" w:rsidRPr="000B58E0">
        <w:rPr>
          <w:rFonts w:ascii="Times New Roman" w:hAnsi="Times New Roman" w:cs="Times New Roman"/>
        </w:rPr>
        <w:t xml:space="preserve"> migrants</w:t>
      </w:r>
      <w:r w:rsidRPr="000B58E0">
        <w:rPr>
          <w:rFonts w:ascii="Times New Roman" w:hAnsi="Times New Roman" w:cs="Times New Roman"/>
        </w:rPr>
        <w:t xml:space="preserve">, with an additional 860,000 people. </w:t>
      </w:r>
      <w:r w:rsidR="001E428E" w:rsidRPr="000B58E0">
        <w:rPr>
          <w:rFonts w:ascii="Times New Roman" w:hAnsi="Times New Roman" w:cs="Times New Roman"/>
        </w:rPr>
        <w:t>Due to Montana’s categorization as a Midwest state within the Fan</w:t>
      </w:r>
      <w:r w:rsidR="008552B0">
        <w:rPr>
          <w:rFonts w:ascii="Times New Roman" w:hAnsi="Times New Roman" w:cs="Times New Roman"/>
        </w:rPr>
        <w:t xml:space="preserve"> et al.</w:t>
      </w:r>
      <w:r w:rsidR="001E428E" w:rsidRPr="000B58E0">
        <w:rPr>
          <w:rFonts w:ascii="Times New Roman" w:hAnsi="Times New Roman" w:cs="Times New Roman"/>
        </w:rPr>
        <w:t xml:space="preserve"> (2018) study, Montana is predicted to experience reduced migration due to climate change. However, the population of Montana is still predicted to increase by 7.1% between 2017 and 2050.</w:t>
      </w:r>
      <w:r w:rsidR="00C40C64">
        <w:rPr>
          <w:rFonts w:ascii="Times New Roman" w:hAnsi="Times New Roman" w:cs="Times New Roman"/>
        </w:rPr>
        <w:t xml:space="preserve"> </w:t>
      </w:r>
    </w:p>
    <w:p w14:paraId="08F40124" w14:textId="196B74DA" w:rsidR="001E428E" w:rsidRPr="000B58E0" w:rsidRDefault="001E428E" w:rsidP="00AA0CF4">
      <w:pPr>
        <w:keepNext/>
        <w:keepLines/>
        <w:spacing w:after="0"/>
        <w:ind w:left="90"/>
        <w:rPr>
          <w:rFonts w:ascii="Times New Roman" w:hAnsi="Times New Roman" w:cs="Times New Roman"/>
          <w:b/>
        </w:rPr>
      </w:pPr>
      <w:r w:rsidRPr="000B58E0">
        <w:rPr>
          <w:rFonts w:ascii="Times New Roman" w:hAnsi="Times New Roman" w:cs="Times New Roman"/>
          <w:b/>
        </w:rPr>
        <w:t xml:space="preserve">Table </w:t>
      </w:r>
      <w:r w:rsidR="00FB452A" w:rsidRPr="000B58E0">
        <w:rPr>
          <w:rFonts w:ascii="Times New Roman" w:hAnsi="Times New Roman" w:cs="Times New Roman"/>
          <w:b/>
        </w:rPr>
        <w:t>3</w:t>
      </w:r>
      <w:r w:rsidR="000B62A0" w:rsidRPr="000B58E0">
        <w:rPr>
          <w:rFonts w:ascii="Times New Roman" w:hAnsi="Times New Roman" w:cs="Times New Roman"/>
          <w:b/>
        </w:rPr>
        <w:t>: Annual</w:t>
      </w:r>
      <w:r w:rsidRPr="000B58E0">
        <w:rPr>
          <w:rFonts w:ascii="Times New Roman" w:hAnsi="Times New Roman" w:cs="Times New Roman"/>
          <w:b/>
        </w:rPr>
        <w:t xml:space="preserve"> Additiona</w:t>
      </w:r>
      <w:r w:rsidR="000B62A0" w:rsidRPr="000B58E0">
        <w:rPr>
          <w:rFonts w:ascii="Times New Roman" w:hAnsi="Times New Roman" w:cs="Times New Roman"/>
          <w:b/>
        </w:rPr>
        <w:t xml:space="preserve">l Growth Compared to Historical </w:t>
      </w:r>
      <w:r w:rsidRPr="000B58E0">
        <w:rPr>
          <w:rFonts w:ascii="Times New Roman" w:hAnsi="Times New Roman" w:cs="Times New Roman"/>
          <w:b/>
        </w:rPr>
        <w:t>and Forecast</w:t>
      </w:r>
    </w:p>
    <w:tbl>
      <w:tblPr>
        <w:tblW w:w="9170" w:type="dxa"/>
        <w:jc w:val="center"/>
        <w:tblLook w:val="04A0" w:firstRow="1" w:lastRow="0" w:firstColumn="1" w:lastColumn="0" w:noHBand="0" w:noVBand="1"/>
      </w:tblPr>
      <w:tblGrid>
        <w:gridCol w:w="3183"/>
        <w:gridCol w:w="1280"/>
        <w:gridCol w:w="1197"/>
        <w:gridCol w:w="1170"/>
        <w:gridCol w:w="1170"/>
        <w:gridCol w:w="1170"/>
      </w:tblGrid>
      <w:tr w:rsidR="001E428E" w:rsidRPr="000B58E0" w14:paraId="7AA639AC" w14:textId="77777777" w:rsidTr="00147C67">
        <w:trPr>
          <w:trHeight w:val="255"/>
          <w:jc w:val="center"/>
        </w:trPr>
        <w:tc>
          <w:tcPr>
            <w:tcW w:w="3183" w:type="dxa"/>
            <w:tcBorders>
              <w:top w:val="single" w:sz="8" w:space="0" w:color="auto"/>
              <w:bottom w:val="single" w:sz="4" w:space="0" w:color="auto"/>
            </w:tcBorders>
            <w:shd w:val="clear" w:color="auto" w:fill="auto"/>
            <w:noWrap/>
            <w:vAlign w:val="bottom"/>
            <w:hideMark/>
          </w:tcPr>
          <w:p w14:paraId="13DC76E8" w14:textId="77777777" w:rsidR="001E428E" w:rsidRPr="000B58E0" w:rsidRDefault="001E428E" w:rsidP="00AA0CF4">
            <w:pPr>
              <w:keepNext/>
              <w:keepLines/>
              <w:spacing w:after="0" w:line="240" w:lineRule="auto"/>
              <w:rPr>
                <w:rFonts w:ascii="Times New Roman" w:hAnsi="Times New Roman" w:cs="Times New Roman"/>
              </w:rPr>
            </w:pPr>
            <w:r w:rsidRPr="000B58E0">
              <w:rPr>
                <w:rFonts w:ascii="Times New Roman" w:hAnsi="Times New Roman" w:cs="Times New Roman"/>
              </w:rPr>
              <w:t> </w:t>
            </w:r>
          </w:p>
        </w:tc>
        <w:tc>
          <w:tcPr>
            <w:tcW w:w="1280" w:type="dxa"/>
            <w:tcBorders>
              <w:top w:val="single" w:sz="8" w:space="0" w:color="auto"/>
              <w:bottom w:val="single" w:sz="4" w:space="0" w:color="auto"/>
            </w:tcBorders>
            <w:shd w:val="clear" w:color="auto" w:fill="auto"/>
            <w:noWrap/>
            <w:vAlign w:val="bottom"/>
            <w:hideMark/>
          </w:tcPr>
          <w:p w14:paraId="0BCA57EF" w14:textId="77777777" w:rsidR="001E428E" w:rsidRPr="000B58E0" w:rsidRDefault="001E428E" w:rsidP="00AA0CF4">
            <w:pPr>
              <w:keepNext/>
              <w:keepLines/>
              <w:spacing w:after="0" w:line="240" w:lineRule="auto"/>
              <w:jc w:val="center"/>
              <w:rPr>
                <w:rFonts w:ascii="Times New Roman" w:hAnsi="Times New Roman" w:cs="Times New Roman"/>
              </w:rPr>
            </w:pPr>
            <w:r w:rsidRPr="000B58E0">
              <w:rPr>
                <w:rFonts w:ascii="Times New Roman" w:hAnsi="Times New Roman" w:cs="Times New Roman"/>
              </w:rPr>
              <w:t>Washington</w:t>
            </w:r>
          </w:p>
        </w:tc>
        <w:tc>
          <w:tcPr>
            <w:tcW w:w="1197" w:type="dxa"/>
            <w:tcBorders>
              <w:top w:val="single" w:sz="8" w:space="0" w:color="auto"/>
              <w:bottom w:val="single" w:sz="4" w:space="0" w:color="auto"/>
            </w:tcBorders>
            <w:shd w:val="clear" w:color="auto" w:fill="auto"/>
            <w:noWrap/>
            <w:vAlign w:val="bottom"/>
            <w:hideMark/>
          </w:tcPr>
          <w:p w14:paraId="6C9C2165" w14:textId="77777777" w:rsidR="001E428E" w:rsidRPr="000B58E0" w:rsidRDefault="001E428E" w:rsidP="00AA0CF4">
            <w:pPr>
              <w:keepNext/>
              <w:keepLines/>
              <w:spacing w:after="0" w:line="240" w:lineRule="auto"/>
              <w:jc w:val="center"/>
              <w:rPr>
                <w:rFonts w:ascii="Times New Roman" w:hAnsi="Times New Roman" w:cs="Times New Roman"/>
              </w:rPr>
            </w:pPr>
            <w:r w:rsidRPr="000B58E0">
              <w:rPr>
                <w:rFonts w:ascii="Times New Roman" w:hAnsi="Times New Roman" w:cs="Times New Roman"/>
              </w:rPr>
              <w:t>Oregon</w:t>
            </w:r>
          </w:p>
        </w:tc>
        <w:tc>
          <w:tcPr>
            <w:tcW w:w="1170" w:type="dxa"/>
            <w:tcBorders>
              <w:top w:val="single" w:sz="8" w:space="0" w:color="auto"/>
              <w:bottom w:val="single" w:sz="4" w:space="0" w:color="auto"/>
            </w:tcBorders>
            <w:shd w:val="clear" w:color="auto" w:fill="auto"/>
            <w:noWrap/>
            <w:vAlign w:val="bottom"/>
            <w:hideMark/>
          </w:tcPr>
          <w:p w14:paraId="3CBA1B06" w14:textId="77777777" w:rsidR="001E428E" w:rsidRPr="000B58E0" w:rsidRDefault="001E428E" w:rsidP="00AA0CF4">
            <w:pPr>
              <w:keepNext/>
              <w:keepLines/>
              <w:spacing w:after="0" w:line="240" w:lineRule="auto"/>
              <w:jc w:val="center"/>
              <w:rPr>
                <w:rFonts w:ascii="Times New Roman" w:hAnsi="Times New Roman" w:cs="Times New Roman"/>
              </w:rPr>
            </w:pPr>
            <w:r w:rsidRPr="000B58E0">
              <w:rPr>
                <w:rFonts w:ascii="Times New Roman" w:hAnsi="Times New Roman" w:cs="Times New Roman"/>
              </w:rPr>
              <w:t>Idaho</w:t>
            </w:r>
          </w:p>
        </w:tc>
        <w:tc>
          <w:tcPr>
            <w:tcW w:w="1170" w:type="dxa"/>
            <w:tcBorders>
              <w:top w:val="single" w:sz="8" w:space="0" w:color="auto"/>
              <w:bottom w:val="single" w:sz="4" w:space="0" w:color="auto"/>
              <w:right w:val="double" w:sz="4" w:space="0" w:color="auto"/>
            </w:tcBorders>
            <w:shd w:val="clear" w:color="auto" w:fill="auto"/>
            <w:noWrap/>
            <w:vAlign w:val="bottom"/>
            <w:hideMark/>
          </w:tcPr>
          <w:p w14:paraId="4AAB8E6B" w14:textId="77777777" w:rsidR="001E428E" w:rsidRPr="000B58E0" w:rsidRDefault="001E428E" w:rsidP="00AA0CF4">
            <w:pPr>
              <w:keepNext/>
              <w:keepLines/>
              <w:spacing w:after="0" w:line="240" w:lineRule="auto"/>
              <w:jc w:val="center"/>
              <w:rPr>
                <w:rFonts w:ascii="Times New Roman" w:hAnsi="Times New Roman" w:cs="Times New Roman"/>
              </w:rPr>
            </w:pPr>
            <w:r w:rsidRPr="000B58E0">
              <w:rPr>
                <w:rFonts w:ascii="Times New Roman" w:hAnsi="Times New Roman" w:cs="Times New Roman"/>
              </w:rPr>
              <w:t>Montana</w:t>
            </w:r>
          </w:p>
        </w:tc>
        <w:tc>
          <w:tcPr>
            <w:tcW w:w="1170" w:type="dxa"/>
            <w:tcBorders>
              <w:top w:val="single" w:sz="8" w:space="0" w:color="auto"/>
              <w:left w:val="double" w:sz="4" w:space="0" w:color="auto"/>
              <w:bottom w:val="single" w:sz="4" w:space="0" w:color="auto"/>
            </w:tcBorders>
            <w:shd w:val="clear" w:color="auto" w:fill="auto"/>
            <w:noWrap/>
            <w:vAlign w:val="bottom"/>
            <w:hideMark/>
          </w:tcPr>
          <w:p w14:paraId="32838586" w14:textId="77777777" w:rsidR="001E428E" w:rsidRPr="000B58E0" w:rsidRDefault="001E428E" w:rsidP="00AA0CF4">
            <w:pPr>
              <w:keepNext/>
              <w:keepLines/>
              <w:spacing w:after="0" w:line="240" w:lineRule="auto"/>
              <w:jc w:val="center"/>
              <w:rPr>
                <w:rFonts w:ascii="Times New Roman" w:hAnsi="Times New Roman" w:cs="Times New Roman"/>
              </w:rPr>
            </w:pPr>
            <w:r w:rsidRPr="000B58E0">
              <w:rPr>
                <w:rFonts w:ascii="Times New Roman" w:hAnsi="Times New Roman" w:cs="Times New Roman"/>
              </w:rPr>
              <w:t>Region</w:t>
            </w:r>
          </w:p>
        </w:tc>
      </w:tr>
      <w:tr w:rsidR="00CC4ED6" w:rsidRPr="000B58E0" w14:paraId="6181E788" w14:textId="77777777" w:rsidTr="00147C67">
        <w:trPr>
          <w:trHeight w:val="255"/>
          <w:jc w:val="center"/>
        </w:trPr>
        <w:tc>
          <w:tcPr>
            <w:tcW w:w="3183" w:type="dxa"/>
            <w:tcBorders>
              <w:top w:val="nil"/>
              <w:bottom w:val="nil"/>
              <w:right w:val="single" w:sz="4" w:space="0" w:color="auto"/>
            </w:tcBorders>
            <w:shd w:val="clear" w:color="auto" w:fill="FFFFFF" w:themeFill="background1"/>
            <w:noWrap/>
            <w:vAlign w:val="bottom"/>
            <w:hideMark/>
          </w:tcPr>
          <w:p w14:paraId="1A1FEAD7" w14:textId="7C89CCE3" w:rsidR="00CC4ED6" w:rsidRPr="000B58E0" w:rsidRDefault="00CC4ED6" w:rsidP="00AA0CF4">
            <w:pPr>
              <w:keepNext/>
              <w:keepLines/>
              <w:spacing w:after="0" w:line="240" w:lineRule="auto"/>
              <w:jc w:val="right"/>
              <w:rPr>
                <w:rFonts w:ascii="Times New Roman" w:hAnsi="Times New Roman" w:cs="Times New Roman"/>
              </w:rPr>
            </w:pPr>
            <w:r w:rsidRPr="000B58E0">
              <w:rPr>
                <w:rFonts w:ascii="Times New Roman" w:hAnsi="Times New Roman" w:cs="Times New Roman"/>
              </w:rPr>
              <w:t>Annual Historical Net Migration (1981-2017)</w:t>
            </w:r>
          </w:p>
        </w:tc>
        <w:tc>
          <w:tcPr>
            <w:tcW w:w="1280" w:type="dxa"/>
            <w:tcBorders>
              <w:top w:val="single" w:sz="4" w:space="0" w:color="auto"/>
              <w:left w:val="single" w:sz="4" w:space="0" w:color="auto"/>
              <w:bottom w:val="nil"/>
            </w:tcBorders>
            <w:shd w:val="clear" w:color="auto" w:fill="FFFFFF" w:themeFill="background1"/>
            <w:noWrap/>
            <w:vAlign w:val="center"/>
            <w:hideMark/>
          </w:tcPr>
          <w:p w14:paraId="55810389" w14:textId="06302C5A" w:rsidR="00CC4ED6" w:rsidRPr="000B58E0" w:rsidRDefault="006B7F1D" w:rsidP="00AA0CF4">
            <w:pPr>
              <w:keepNext/>
              <w:keepLines/>
              <w:spacing w:after="0" w:line="240" w:lineRule="auto"/>
              <w:jc w:val="center"/>
              <w:rPr>
                <w:rFonts w:ascii="Times New Roman" w:hAnsi="Times New Roman" w:cs="Times New Roman"/>
              </w:rPr>
            </w:pPr>
            <w:r w:rsidRPr="000B58E0">
              <w:rPr>
                <w:rFonts w:ascii="Times New Roman" w:hAnsi="Times New Roman" w:cs="Times New Roman"/>
              </w:rPr>
              <w:t>1.03</w:t>
            </w:r>
            <w:r w:rsidR="00CC4ED6" w:rsidRPr="000B58E0">
              <w:rPr>
                <w:rFonts w:ascii="Times New Roman" w:hAnsi="Times New Roman" w:cs="Times New Roman"/>
              </w:rPr>
              <w:t>%</w:t>
            </w:r>
          </w:p>
        </w:tc>
        <w:tc>
          <w:tcPr>
            <w:tcW w:w="1197" w:type="dxa"/>
            <w:tcBorders>
              <w:top w:val="single" w:sz="4" w:space="0" w:color="auto"/>
              <w:bottom w:val="nil"/>
            </w:tcBorders>
            <w:shd w:val="clear" w:color="auto" w:fill="FFFFFF" w:themeFill="background1"/>
            <w:noWrap/>
            <w:vAlign w:val="center"/>
            <w:hideMark/>
          </w:tcPr>
          <w:p w14:paraId="517178E8" w14:textId="728867E7" w:rsidR="00CC4ED6" w:rsidRPr="000B58E0" w:rsidRDefault="00CC4ED6" w:rsidP="006B7F1D">
            <w:pPr>
              <w:keepNext/>
              <w:keepLines/>
              <w:spacing w:after="0" w:line="240" w:lineRule="auto"/>
              <w:jc w:val="center"/>
              <w:rPr>
                <w:rFonts w:ascii="Times New Roman" w:hAnsi="Times New Roman" w:cs="Times New Roman"/>
              </w:rPr>
            </w:pPr>
            <w:r w:rsidRPr="000B58E0">
              <w:rPr>
                <w:rFonts w:ascii="Times New Roman" w:hAnsi="Times New Roman" w:cs="Times New Roman"/>
              </w:rPr>
              <w:t>0.8</w:t>
            </w:r>
            <w:r w:rsidR="006B7F1D" w:rsidRPr="000B58E0">
              <w:rPr>
                <w:rFonts w:ascii="Times New Roman" w:hAnsi="Times New Roman" w:cs="Times New Roman"/>
              </w:rPr>
              <w:t>8</w:t>
            </w:r>
            <w:r w:rsidRPr="000B58E0">
              <w:rPr>
                <w:rFonts w:ascii="Times New Roman" w:hAnsi="Times New Roman" w:cs="Times New Roman"/>
              </w:rPr>
              <w:t>%</w:t>
            </w:r>
          </w:p>
        </w:tc>
        <w:tc>
          <w:tcPr>
            <w:tcW w:w="1170" w:type="dxa"/>
            <w:tcBorders>
              <w:top w:val="single" w:sz="4" w:space="0" w:color="auto"/>
              <w:bottom w:val="nil"/>
            </w:tcBorders>
            <w:shd w:val="clear" w:color="auto" w:fill="FFFFFF" w:themeFill="background1"/>
            <w:noWrap/>
            <w:vAlign w:val="center"/>
            <w:hideMark/>
          </w:tcPr>
          <w:p w14:paraId="093849D5" w14:textId="04A15A5C" w:rsidR="00CC4ED6" w:rsidRPr="000B58E0" w:rsidRDefault="00CC4ED6" w:rsidP="006B7F1D">
            <w:pPr>
              <w:keepNext/>
              <w:keepLines/>
              <w:spacing w:after="0" w:line="240" w:lineRule="auto"/>
              <w:jc w:val="center"/>
              <w:rPr>
                <w:rFonts w:ascii="Times New Roman" w:hAnsi="Times New Roman" w:cs="Times New Roman"/>
              </w:rPr>
            </w:pPr>
            <w:r w:rsidRPr="000B58E0">
              <w:rPr>
                <w:rFonts w:ascii="Times New Roman" w:hAnsi="Times New Roman" w:cs="Times New Roman"/>
              </w:rPr>
              <w:t>0.9</w:t>
            </w:r>
            <w:r w:rsidR="006B7F1D" w:rsidRPr="000B58E0">
              <w:rPr>
                <w:rFonts w:ascii="Times New Roman" w:hAnsi="Times New Roman" w:cs="Times New Roman"/>
              </w:rPr>
              <w:t>3</w:t>
            </w:r>
            <w:r w:rsidRPr="000B58E0">
              <w:rPr>
                <w:rFonts w:ascii="Times New Roman" w:hAnsi="Times New Roman" w:cs="Times New Roman"/>
              </w:rPr>
              <w:t>%</w:t>
            </w:r>
          </w:p>
        </w:tc>
        <w:tc>
          <w:tcPr>
            <w:tcW w:w="1170" w:type="dxa"/>
            <w:tcBorders>
              <w:top w:val="single" w:sz="4" w:space="0" w:color="auto"/>
              <w:bottom w:val="nil"/>
              <w:right w:val="double" w:sz="4" w:space="0" w:color="auto"/>
            </w:tcBorders>
            <w:shd w:val="clear" w:color="auto" w:fill="FFFFFF" w:themeFill="background1"/>
            <w:noWrap/>
            <w:vAlign w:val="center"/>
            <w:hideMark/>
          </w:tcPr>
          <w:p w14:paraId="4F7512EC" w14:textId="5FBAA7FC" w:rsidR="00CC4ED6" w:rsidRPr="000B58E0" w:rsidRDefault="00CC4ED6" w:rsidP="00AA0CF4">
            <w:pPr>
              <w:keepNext/>
              <w:keepLines/>
              <w:spacing w:after="0" w:line="240" w:lineRule="auto"/>
              <w:jc w:val="center"/>
              <w:rPr>
                <w:rFonts w:ascii="Times New Roman" w:hAnsi="Times New Roman" w:cs="Times New Roman"/>
              </w:rPr>
            </w:pPr>
            <w:r w:rsidRPr="000B58E0">
              <w:rPr>
                <w:rFonts w:ascii="Times New Roman" w:hAnsi="Times New Roman" w:cs="Times New Roman"/>
              </w:rPr>
              <w:t>0.37%</w:t>
            </w:r>
          </w:p>
        </w:tc>
        <w:tc>
          <w:tcPr>
            <w:tcW w:w="1170" w:type="dxa"/>
            <w:tcBorders>
              <w:top w:val="nil"/>
              <w:left w:val="double" w:sz="4" w:space="0" w:color="auto"/>
              <w:bottom w:val="nil"/>
            </w:tcBorders>
            <w:shd w:val="clear" w:color="auto" w:fill="FFFFFF" w:themeFill="background1"/>
            <w:noWrap/>
            <w:vAlign w:val="center"/>
            <w:hideMark/>
          </w:tcPr>
          <w:p w14:paraId="5963B775" w14:textId="2B79248F" w:rsidR="00CC4ED6" w:rsidRPr="000B58E0" w:rsidRDefault="006B7F1D" w:rsidP="006B7F1D">
            <w:pPr>
              <w:keepNext/>
              <w:keepLines/>
              <w:spacing w:after="0" w:line="240" w:lineRule="auto"/>
              <w:jc w:val="center"/>
              <w:rPr>
                <w:rFonts w:ascii="Times New Roman" w:hAnsi="Times New Roman" w:cs="Times New Roman"/>
              </w:rPr>
            </w:pPr>
            <w:r w:rsidRPr="000B58E0">
              <w:rPr>
                <w:rFonts w:ascii="Times New Roman" w:hAnsi="Times New Roman" w:cs="Times New Roman"/>
              </w:rPr>
              <w:t>0.91</w:t>
            </w:r>
            <w:r w:rsidR="00CC4ED6" w:rsidRPr="000B58E0">
              <w:rPr>
                <w:rFonts w:ascii="Times New Roman" w:hAnsi="Times New Roman" w:cs="Times New Roman"/>
              </w:rPr>
              <w:t>%</w:t>
            </w:r>
          </w:p>
        </w:tc>
      </w:tr>
      <w:tr w:rsidR="00CC4ED6" w:rsidRPr="000B58E0" w14:paraId="14ABD377" w14:textId="77777777" w:rsidTr="00147C67">
        <w:trPr>
          <w:trHeight w:val="255"/>
          <w:jc w:val="center"/>
        </w:trPr>
        <w:tc>
          <w:tcPr>
            <w:tcW w:w="3183" w:type="dxa"/>
            <w:tcBorders>
              <w:top w:val="nil"/>
              <w:bottom w:val="single" w:sz="4" w:space="0" w:color="auto"/>
              <w:right w:val="single" w:sz="4" w:space="0" w:color="auto"/>
            </w:tcBorders>
            <w:shd w:val="clear" w:color="auto" w:fill="FFFFFF" w:themeFill="background1"/>
            <w:noWrap/>
            <w:vAlign w:val="bottom"/>
            <w:hideMark/>
          </w:tcPr>
          <w:p w14:paraId="4F9C390D" w14:textId="696D1512" w:rsidR="00CC4ED6" w:rsidRPr="000B58E0" w:rsidRDefault="00CC4ED6" w:rsidP="00CC4ED6">
            <w:pPr>
              <w:keepNext/>
              <w:keepLines/>
              <w:spacing w:after="0" w:line="240" w:lineRule="auto"/>
              <w:jc w:val="right"/>
              <w:rPr>
                <w:rFonts w:ascii="Times New Roman" w:hAnsi="Times New Roman" w:cs="Times New Roman"/>
              </w:rPr>
            </w:pPr>
            <w:r w:rsidRPr="000B58E0">
              <w:rPr>
                <w:rFonts w:ascii="Times New Roman" w:hAnsi="Times New Roman" w:cs="Times New Roman"/>
              </w:rPr>
              <w:t>Annual Forecast Net Migration (2018-2050)</w:t>
            </w:r>
          </w:p>
        </w:tc>
        <w:tc>
          <w:tcPr>
            <w:tcW w:w="1280" w:type="dxa"/>
            <w:tcBorders>
              <w:top w:val="nil"/>
              <w:left w:val="nil"/>
              <w:bottom w:val="single" w:sz="4" w:space="0" w:color="auto"/>
            </w:tcBorders>
            <w:shd w:val="clear" w:color="auto" w:fill="FFFFFF" w:themeFill="background1"/>
            <w:noWrap/>
            <w:vAlign w:val="center"/>
            <w:hideMark/>
          </w:tcPr>
          <w:p w14:paraId="37459019" w14:textId="5CEFBF41" w:rsidR="00CC4ED6" w:rsidRPr="000B58E0" w:rsidRDefault="00CC4ED6" w:rsidP="006B7F1D">
            <w:pPr>
              <w:keepNext/>
              <w:keepLines/>
              <w:spacing w:after="0" w:line="240" w:lineRule="auto"/>
              <w:jc w:val="center"/>
              <w:rPr>
                <w:rFonts w:ascii="Times New Roman" w:hAnsi="Times New Roman" w:cs="Times New Roman"/>
              </w:rPr>
            </w:pPr>
            <w:r w:rsidRPr="000B58E0">
              <w:rPr>
                <w:rFonts w:ascii="Times New Roman" w:hAnsi="Times New Roman" w:cs="Times New Roman"/>
              </w:rPr>
              <w:t>0.5</w:t>
            </w:r>
            <w:r w:rsidR="006B7F1D" w:rsidRPr="000B58E0">
              <w:rPr>
                <w:rFonts w:ascii="Times New Roman" w:hAnsi="Times New Roman" w:cs="Times New Roman"/>
              </w:rPr>
              <w:t>9</w:t>
            </w:r>
            <w:r w:rsidRPr="000B58E0">
              <w:rPr>
                <w:rFonts w:ascii="Times New Roman" w:hAnsi="Times New Roman" w:cs="Times New Roman"/>
              </w:rPr>
              <w:t>%</w:t>
            </w:r>
          </w:p>
        </w:tc>
        <w:tc>
          <w:tcPr>
            <w:tcW w:w="1197" w:type="dxa"/>
            <w:tcBorders>
              <w:top w:val="nil"/>
              <w:bottom w:val="single" w:sz="4" w:space="0" w:color="auto"/>
            </w:tcBorders>
            <w:shd w:val="clear" w:color="auto" w:fill="FFFFFF" w:themeFill="background1"/>
            <w:noWrap/>
            <w:vAlign w:val="center"/>
            <w:hideMark/>
          </w:tcPr>
          <w:p w14:paraId="02B5E9E6" w14:textId="69AC6F12" w:rsidR="00CC4ED6" w:rsidRPr="000B58E0" w:rsidRDefault="00CC4ED6" w:rsidP="006B7F1D">
            <w:pPr>
              <w:keepNext/>
              <w:keepLines/>
              <w:spacing w:after="0" w:line="240" w:lineRule="auto"/>
              <w:jc w:val="center"/>
              <w:rPr>
                <w:rFonts w:ascii="Times New Roman" w:hAnsi="Times New Roman" w:cs="Times New Roman"/>
              </w:rPr>
            </w:pPr>
            <w:r w:rsidRPr="000B58E0">
              <w:rPr>
                <w:rFonts w:ascii="Times New Roman" w:hAnsi="Times New Roman" w:cs="Times New Roman"/>
              </w:rPr>
              <w:t>0.</w:t>
            </w:r>
            <w:r w:rsidR="006B7F1D" w:rsidRPr="000B58E0">
              <w:rPr>
                <w:rFonts w:ascii="Times New Roman" w:hAnsi="Times New Roman" w:cs="Times New Roman"/>
              </w:rPr>
              <w:t>70</w:t>
            </w:r>
            <w:r w:rsidRPr="000B58E0">
              <w:rPr>
                <w:rFonts w:ascii="Times New Roman" w:hAnsi="Times New Roman" w:cs="Times New Roman"/>
              </w:rPr>
              <w:t>%</w:t>
            </w:r>
          </w:p>
        </w:tc>
        <w:tc>
          <w:tcPr>
            <w:tcW w:w="1170" w:type="dxa"/>
            <w:tcBorders>
              <w:top w:val="nil"/>
              <w:bottom w:val="single" w:sz="4" w:space="0" w:color="auto"/>
            </w:tcBorders>
            <w:shd w:val="clear" w:color="auto" w:fill="FFFFFF" w:themeFill="background1"/>
            <w:noWrap/>
            <w:vAlign w:val="center"/>
            <w:hideMark/>
          </w:tcPr>
          <w:p w14:paraId="17DAD5BA" w14:textId="44BF66E5" w:rsidR="00CC4ED6" w:rsidRPr="000B58E0" w:rsidRDefault="00CC4ED6" w:rsidP="006B7F1D">
            <w:pPr>
              <w:keepNext/>
              <w:keepLines/>
              <w:spacing w:after="0" w:line="240" w:lineRule="auto"/>
              <w:jc w:val="center"/>
              <w:rPr>
                <w:rFonts w:ascii="Times New Roman" w:hAnsi="Times New Roman" w:cs="Times New Roman"/>
              </w:rPr>
            </w:pPr>
            <w:r w:rsidRPr="000B58E0">
              <w:rPr>
                <w:rFonts w:ascii="Times New Roman" w:hAnsi="Times New Roman" w:cs="Times New Roman"/>
              </w:rPr>
              <w:t>0.6</w:t>
            </w:r>
            <w:r w:rsidR="006B7F1D" w:rsidRPr="000B58E0">
              <w:rPr>
                <w:rFonts w:ascii="Times New Roman" w:hAnsi="Times New Roman" w:cs="Times New Roman"/>
              </w:rPr>
              <w:t>6</w:t>
            </w:r>
            <w:r w:rsidRPr="000B58E0">
              <w:rPr>
                <w:rFonts w:ascii="Times New Roman" w:hAnsi="Times New Roman" w:cs="Times New Roman"/>
              </w:rPr>
              <w:t>%</w:t>
            </w:r>
          </w:p>
        </w:tc>
        <w:tc>
          <w:tcPr>
            <w:tcW w:w="1170" w:type="dxa"/>
            <w:tcBorders>
              <w:top w:val="nil"/>
              <w:bottom w:val="single" w:sz="4" w:space="0" w:color="auto"/>
              <w:right w:val="double" w:sz="4" w:space="0" w:color="auto"/>
            </w:tcBorders>
            <w:shd w:val="clear" w:color="auto" w:fill="FFFFFF" w:themeFill="background1"/>
            <w:noWrap/>
            <w:vAlign w:val="center"/>
            <w:hideMark/>
          </w:tcPr>
          <w:p w14:paraId="41460AC0" w14:textId="0A00D900" w:rsidR="00CC4ED6" w:rsidRPr="000B58E0" w:rsidRDefault="00CC4ED6" w:rsidP="006B7F1D">
            <w:pPr>
              <w:keepNext/>
              <w:keepLines/>
              <w:spacing w:after="0" w:line="240" w:lineRule="auto"/>
              <w:jc w:val="center"/>
              <w:rPr>
                <w:rFonts w:ascii="Times New Roman" w:hAnsi="Times New Roman" w:cs="Times New Roman"/>
              </w:rPr>
            </w:pPr>
            <w:r w:rsidRPr="000B58E0">
              <w:rPr>
                <w:rFonts w:ascii="Times New Roman" w:hAnsi="Times New Roman" w:cs="Times New Roman"/>
              </w:rPr>
              <w:t>0.2</w:t>
            </w:r>
            <w:r w:rsidR="006B7F1D" w:rsidRPr="000B58E0">
              <w:rPr>
                <w:rFonts w:ascii="Times New Roman" w:hAnsi="Times New Roman" w:cs="Times New Roman"/>
              </w:rPr>
              <w:t>2</w:t>
            </w:r>
            <w:r w:rsidRPr="000B58E0">
              <w:rPr>
                <w:rFonts w:ascii="Times New Roman" w:hAnsi="Times New Roman" w:cs="Times New Roman"/>
              </w:rPr>
              <w:t>%</w:t>
            </w:r>
          </w:p>
        </w:tc>
        <w:tc>
          <w:tcPr>
            <w:tcW w:w="1170" w:type="dxa"/>
            <w:tcBorders>
              <w:top w:val="nil"/>
              <w:left w:val="double" w:sz="4" w:space="0" w:color="auto"/>
              <w:bottom w:val="single" w:sz="4" w:space="0" w:color="auto"/>
            </w:tcBorders>
            <w:shd w:val="clear" w:color="auto" w:fill="FFFFFF" w:themeFill="background1"/>
            <w:noWrap/>
            <w:vAlign w:val="center"/>
            <w:hideMark/>
          </w:tcPr>
          <w:p w14:paraId="371751D9" w14:textId="21AA7027" w:rsidR="00CC4ED6" w:rsidRPr="000B58E0" w:rsidRDefault="00CC4ED6" w:rsidP="006B7F1D">
            <w:pPr>
              <w:keepNext/>
              <w:keepLines/>
              <w:spacing w:after="0" w:line="240" w:lineRule="auto"/>
              <w:jc w:val="center"/>
              <w:rPr>
                <w:rFonts w:ascii="Times New Roman" w:hAnsi="Times New Roman" w:cs="Times New Roman"/>
              </w:rPr>
            </w:pPr>
            <w:r w:rsidRPr="000B58E0">
              <w:rPr>
                <w:rFonts w:ascii="Times New Roman" w:hAnsi="Times New Roman" w:cs="Times New Roman"/>
              </w:rPr>
              <w:t>0.</w:t>
            </w:r>
            <w:r w:rsidR="006B7F1D" w:rsidRPr="000B58E0">
              <w:rPr>
                <w:rFonts w:ascii="Times New Roman" w:hAnsi="Times New Roman" w:cs="Times New Roman"/>
              </w:rPr>
              <w:t>61</w:t>
            </w:r>
            <w:r w:rsidRPr="000B58E0">
              <w:rPr>
                <w:rFonts w:ascii="Times New Roman" w:hAnsi="Times New Roman" w:cs="Times New Roman"/>
              </w:rPr>
              <w:t>%</w:t>
            </w:r>
          </w:p>
        </w:tc>
      </w:tr>
      <w:tr w:rsidR="00CC4ED6" w:rsidRPr="000B58E0" w14:paraId="70403684" w14:textId="77777777" w:rsidTr="00147C67">
        <w:trPr>
          <w:trHeight w:val="270"/>
          <w:jc w:val="center"/>
        </w:trPr>
        <w:tc>
          <w:tcPr>
            <w:tcW w:w="3183" w:type="dxa"/>
            <w:tcBorders>
              <w:top w:val="single" w:sz="4" w:space="0" w:color="auto"/>
              <w:bottom w:val="single" w:sz="8" w:space="0" w:color="auto"/>
              <w:right w:val="single" w:sz="4" w:space="0" w:color="auto"/>
            </w:tcBorders>
            <w:shd w:val="clear" w:color="auto" w:fill="D9D9D9" w:themeFill="background1" w:themeFillShade="D9"/>
            <w:noWrap/>
            <w:vAlign w:val="bottom"/>
          </w:tcPr>
          <w:p w14:paraId="1EDC49B5" w14:textId="15D88CE5" w:rsidR="00CC4ED6" w:rsidRPr="000B58E0" w:rsidRDefault="00CC4ED6" w:rsidP="00CC4ED6">
            <w:pPr>
              <w:keepNext/>
              <w:keepLines/>
              <w:spacing w:after="0" w:line="240" w:lineRule="auto"/>
              <w:jc w:val="right"/>
              <w:rPr>
                <w:rFonts w:ascii="Times New Roman" w:hAnsi="Times New Roman" w:cs="Times New Roman"/>
              </w:rPr>
            </w:pPr>
            <w:r w:rsidRPr="000B58E0">
              <w:rPr>
                <w:rFonts w:ascii="Times New Roman" w:hAnsi="Times New Roman" w:cs="Times New Roman"/>
              </w:rPr>
              <w:t>Annualized Additional Growth</w:t>
            </w:r>
          </w:p>
        </w:tc>
        <w:tc>
          <w:tcPr>
            <w:tcW w:w="1280" w:type="dxa"/>
            <w:tcBorders>
              <w:top w:val="single" w:sz="4" w:space="0" w:color="auto"/>
              <w:left w:val="nil"/>
              <w:bottom w:val="single" w:sz="8" w:space="0" w:color="auto"/>
            </w:tcBorders>
            <w:shd w:val="clear" w:color="auto" w:fill="D9D9D9" w:themeFill="background1" w:themeFillShade="D9"/>
            <w:noWrap/>
            <w:vAlign w:val="bottom"/>
          </w:tcPr>
          <w:p w14:paraId="0404778E" w14:textId="718E186C" w:rsidR="00CC4ED6" w:rsidRPr="000B58E0" w:rsidRDefault="00CC4ED6" w:rsidP="00664E70">
            <w:pPr>
              <w:keepNext/>
              <w:keepLines/>
              <w:spacing w:after="0" w:line="240" w:lineRule="auto"/>
              <w:jc w:val="center"/>
              <w:rPr>
                <w:rFonts w:ascii="Times New Roman" w:hAnsi="Times New Roman" w:cs="Times New Roman"/>
              </w:rPr>
            </w:pPr>
            <w:r w:rsidRPr="000B58E0">
              <w:rPr>
                <w:rFonts w:ascii="Times New Roman" w:hAnsi="Times New Roman" w:cs="Times New Roman"/>
              </w:rPr>
              <w:t>0.</w:t>
            </w:r>
            <w:r w:rsidR="00664E70" w:rsidRPr="000B58E0">
              <w:rPr>
                <w:rFonts w:ascii="Times New Roman" w:hAnsi="Times New Roman" w:cs="Times New Roman"/>
              </w:rPr>
              <w:t>33</w:t>
            </w:r>
            <w:r w:rsidRPr="000B58E0">
              <w:rPr>
                <w:rFonts w:ascii="Times New Roman" w:hAnsi="Times New Roman" w:cs="Times New Roman"/>
              </w:rPr>
              <w:t>%</w:t>
            </w:r>
          </w:p>
        </w:tc>
        <w:tc>
          <w:tcPr>
            <w:tcW w:w="1197" w:type="dxa"/>
            <w:tcBorders>
              <w:top w:val="single" w:sz="4" w:space="0" w:color="auto"/>
              <w:bottom w:val="single" w:sz="8" w:space="0" w:color="auto"/>
            </w:tcBorders>
            <w:shd w:val="clear" w:color="auto" w:fill="D9D9D9" w:themeFill="background1" w:themeFillShade="D9"/>
            <w:noWrap/>
            <w:vAlign w:val="bottom"/>
          </w:tcPr>
          <w:p w14:paraId="3A6B2B0C" w14:textId="7F07B0A2" w:rsidR="00CC4ED6" w:rsidRPr="000B58E0" w:rsidRDefault="00CC4ED6" w:rsidP="00664E70">
            <w:pPr>
              <w:keepNext/>
              <w:keepLines/>
              <w:spacing w:after="0" w:line="240" w:lineRule="auto"/>
              <w:jc w:val="center"/>
              <w:rPr>
                <w:rFonts w:ascii="Times New Roman" w:hAnsi="Times New Roman" w:cs="Times New Roman"/>
              </w:rPr>
            </w:pPr>
            <w:r w:rsidRPr="000B58E0">
              <w:rPr>
                <w:rFonts w:ascii="Times New Roman" w:hAnsi="Times New Roman" w:cs="Times New Roman"/>
              </w:rPr>
              <w:t>0.2</w:t>
            </w:r>
            <w:r w:rsidR="00664E70" w:rsidRPr="000B58E0">
              <w:rPr>
                <w:rFonts w:ascii="Times New Roman" w:hAnsi="Times New Roman" w:cs="Times New Roman"/>
              </w:rPr>
              <w:t>4</w:t>
            </w:r>
            <w:r w:rsidRPr="000B58E0">
              <w:rPr>
                <w:rFonts w:ascii="Times New Roman" w:hAnsi="Times New Roman" w:cs="Times New Roman"/>
              </w:rPr>
              <w:t>%</w:t>
            </w:r>
          </w:p>
        </w:tc>
        <w:tc>
          <w:tcPr>
            <w:tcW w:w="1170" w:type="dxa"/>
            <w:tcBorders>
              <w:top w:val="single" w:sz="4" w:space="0" w:color="auto"/>
              <w:bottom w:val="single" w:sz="8" w:space="0" w:color="auto"/>
            </w:tcBorders>
            <w:shd w:val="clear" w:color="auto" w:fill="D9D9D9" w:themeFill="background1" w:themeFillShade="D9"/>
            <w:noWrap/>
            <w:vAlign w:val="bottom"/>
          </w:tcPr>
          <w:p w14:paraId="3C5F487F" w14:textId="74A5BCB5" w:rsidR="00CC4ED6" w:rsidRPr="000B58E0" w:rsidRDefault="00CC4ED6" w:rsidP="00664E70">
            <w:pPr>
              <w:keepNext/>
              <w:keepLines/>
              <w:spacing w:after="0" w:line="240" w:lineRule="auto"/>
              <w:jc w:val="center"/>
              <w:rPr>
                <w:rFonts w:ascii="Times New Roman" w:hAnsi="Times New Roman" w:cs="Times New Roman"/>
              </w:rPr>
            </w:pPr>
            <w:r w:rsidRPr="000B58E0">
              <w:rPr>
                <w:rFonts w:ascii="Times New Roman" w:hAnsi="Times New Roman" w:cs="Times New Roman"/>
              </w:rPr>
              <w:t>0.</w:t>
            </w:r>
            <w:r w:rsidR="00664E70" w:rsidRPr="000B58E0">
              <w:rPr>
                <w:rFonts w:ascii="Times New Roman" w:hAnsi="Times New Roman" w:cs="Times New Roman"/>
              </w:rPr>
              <w:t>27</w:t>
            </w:r>
            <w:r w:rsidRPr="000B58E0">
              <w:rPr>
                <w:rFonts w:ascii="Times New Roman" w:hAnsi="Times New Roman" w:cs="Times New Roman"/>
              </w:rPr>
              <w:t>%</w:t>
            </w:r>
          </w:p>
        </w:tc>
        <w:tc>
          <w:tcPr>
            <w:tcW w:w="1170" w:type="dxa"/>
            <w:tcBorders>
              <w:top w:val="single" w:sz="4" w:space="0" w:color="auto"/>
              <w:bottom w:val="single" w:sz="8" w:space="0" w:color="auto"/>
              <w:right w:val="double" w:sz="4" w:space="0" w:color="auto"/>
            </w:tcBorders>
            <w:shd w:val="clear" w:color="auto" w:fill="D9D9D9" w:themeFill="background1" w:themeFillShade="D9"/>
            <w:noWrap/>
            <w:vAlign w:val="bottom"/>
          </w:tcPr>
          <w:p w14:paraId="2E6D0183" w14:textId="59AC9D24" w:rsidR="00CC4ED6" w:rsidRPr="000B58E0" w:rsidRDefault="00CC4ED6" w:rsidP="00664E70">
            <w:pPr>
              <w:keepNext/>
              <w:keepLines/>
              <w:spacing w:after="0" w:line="240" w:lineRule="auto"/>
              <w:jc w:val="center"/>
              <w:rPr>
                <w:rFonts w:ascii="Times New Roman" w:hAnsi="Times New Roman" w:cs="Times New Roman"/>
              </w:rPr>
            </w:pPr>
            <w:r w:rsidRPr="000B58E0">
              <w:rPr>
                <w:rFonts w:ascii="Times New Roman" w:hAnsi="Times New Roman" w:cs="Times New Roman"/>
              </w:rPr>
              <w:t>-0.</w:t>
            </w:r>
            <w:r w:rsidR="00664E70" w:rsidRPr="000B58E0">
              <w:rPr>
                <w:rFonts w:ascii="Times New Roman" w:hAnsi="Times New Roman" w:cs="Times New Roman"/>
              </w:rPr>
              <w:t>10</w:t>
            </w:r>
            <w:r w:rsidRPr="000B58E0">
              <w:rPr>
                <w:rFonts w:ascii="Times New Roman" w:hAnsi="Times New Roman" w:cs="Times New Roman"/>
              </w:rPr>
              <w:t>%</w:t>
            </w:r>
          </w:p>
        </w:tc>
        <w:tc>
          <w:tcPr>
            <w:tcW w:w="1170" w:type="dxa"/>
            <w:tcBorders>
              <w:top w:val="single" w:sz="4" w:space="0" w:color="auto"/>
              <w:left w:val="double" w:sz="4" w:space="0" w:color="auto"/>
              <w:bottom w:val="single" w:sz="8" w:space="0" w:color="auto"/>
            </w:tcBorders>
            <w:shd w:val="clear" w:color="auto" w:fill="D9D9D9" w:themeFill="background1" w:themeFillShade="D9"/>
            <w:noWrap/>
            <w:vAlign w:val="bottom"/>
          </w:tcPr>
          <w:p w14:paraId="26DFBC1C" w14:textId="695218EE" w:rsidR="00CC4ED6" w:rsidRPr="000B58E0" w:rsidRDefault="00CC4ED6" w:rsidP="004C1832">
            <w:pPr>
              <w:keepNext/>
              <w:keepLines/>
              <w:spacing w:after="0" w:line="240" w:lineRule="auto"/>
              <w:jc w:val="center"/>
              <w:rPr>
                <w:rFonts w:ascii="Times New Roman" w:hAnsi="Times New Roman" w:cs="Times New Roman"/>
              </w:rPr>
            </w:pPr>
            <w:r w:rsidRPr="000B58E0">
              <w:rPr>
                <w:rFonts w:ascii="Times New Roman" w:hAnsi="Times New Roman" w:cs="Times New Roman"/>
              </w:rPr>
              <w:t>0.2</w:t>
            </w:r>
            <w:r w:rsidR="004C1832" w:rsidRPr="000B58E0">
              <w:rPr>
                <w:rFonts w:ascii="Times New Roman" w:hAnsi="Times New Roman" w:cs="Times New Roman"/>
              </w:rPr>
              <w:t>7</w:t>
            </w:r>
            <w:r w:rsidRPr="000B58E0">
              <w:rPr>
                <w:rFonts w:ascii="Times New Roman" w:hAnsi="Times New Roman" w:cs="Times New Roman"/>
              </w:rPr>
              <w:t>%</w:t>
            </w:r>
          </w:p>
        </w:tc>
      </w:tr>
      <w:tr w:rsidR="00CC4ED6" w:rsidRPr="000B58E0" w14:paraId="37AF26D6" w14:textId="77777777" w:rsidTr="00147C67">
        <w:trPr>
          <w:trHeight w:val="270"/>
          <w:jc w:val="center"/>
        </w:trPr>
        <w:tc>
          <w:tcPr>
            <w:tcW w:w="3183" w:type="dxa"/>
            <w:tcBorders>
              <w:top w:val="single" w:sz="4" w:space="0" w:color="auto"/>
              <w:bottom w:val="single" w:sz="8" w:space="0" w:color="auto"/>
              <w:right w:val="single" w:sz="4" w:space="0" w:color="auto"/>
            </w:tcBorders>
            <w:shd w:val="clear" w:color="000000" w:fill="FFFFFF"/>
            <w:noWrap/>
            <w:vAlign w:val="bottom"/>
          </w:tcPr>
          <w:p w14:paraId="11C74758" w14:textId="77777777" w:rsidR="00CC4ED6" w:rsidRPr="000B58E0" w:rsidRDefault="00CC4ED6" w:rsidP="00CC4ED6">
            <w:pPr>
              <w:keepNext/>
              <w:keepLines/>
              <w:spacing w:after="0" w:line="240" w:lineRule="auto"/>
              <w:jc w:val="right"/>
              <w:rPr>
                <w:rFonts w:ascii="Times New Roman" w:hAnsi="Times New Roman" w:cs="Times New Roman"/>
              </w:rPr>
            </w:pPr>
            <w:r w:rsidRPr="000B58E0">
              <w:rPr>
                <w:rFonts w:ascii="Times New Roman" w:hAnsi="Times New Roman" w:cs="Times New Roman"/>
              </w:rPr>
              <w:t xml:space="preserve">Total Annual Net Migration </w:t>
            </w:r>
          </w:p>
          <w:p w14:paraId="259DF92E" w14:textId="2508A754" w:rsidR="00CC4ED6" w:rsidRPr="000B58E0" w:rsidRDefault="00CC4ED6" w:rsidP="00CC4ED6">
            <w:pPr>
              <w:keepNext/>
              <w:keepLines/>
              <w:spacing w:after="0" w:line="240" w:lineRule="auto"/>
              <w:jc w:val="right"/>
              <w:rPr>
                <w:rFonts w:ascii="Times New Roman" w:hAnsi="Times New Roman" w:cs="Times New Roman"/>
              </w:rPr>
            </w:pPr>
            <w:r w:rsidRPr="000B58E0">
              <w:rPr>
                <w:rFonts w:ascii="Times New Roman" w:hAnsi="Times New Roman" w:cs="Times New Roman"/>
              </w:rPr>
              <w:t>from 2017 to 2050</w:t>
            </w:r>
          </w:p>
        </w:tc>
        <w:tc>
          <w:tcPr>
            <w:tcW w:w="1280" w:type="dxa"/>
            <w:tcBorders>
              <w:top w:val="single" w:sz="4" w:space="0" w:color="auto"/>
              <w:left w:val="nil"/>
              <w:bottom w:val="single" w:sz="8" w:space="0" w:color="auto"/>
            </w:tcBorders>
            <w:shd w:val="clear" w:color="000000" w:fill="FFFFFF"/>
            <w:noWrap/>
            <w:vAlign w:val="center"/>
          </w:tcPr>
          <w:p w14:paraId="386D20E5" w14:textId="3A4CB868" w:rsidR="00CC4ED6" w:rsidRPr="000B58E0" w:rsidRDefault="00CC4ED6" w:rsidP="000207A9">
            <w:pPr>
              <w:keepNext/>
              <w:keepLines/>
              <w:spacing w:after="0" w:line="240" w:lineRule="auto"/>
              <w:jc w:val="center"/>
              <w:rPr>
                <w:rFonts w:ascii="Times New Roman" w:hAnsi="Times New Roman" w:cs="Times New Roman"/>
              </w:rPr>
            </w:pPr>
            <w:r w:rsidRPr="000B58E0">
              <w:rPr>
                <w:rFonts w:ascii="Times New Roman" w:hAnsi="Times New Roman" w:cs="Times New Roman"/>
              </w:rPr>
              <w:t>0.</w:t>
            </w:r>
            <w:r w:rsidR="000207A9" w:rsidRPr="000B58E0">
              <w:rPr>
                <w:rFonts w:ascii="Times New Roman" w:hAnsi="Times New Roman" w:cs="Times New Roman"/>
              </w:rPr>
              <w:t>92</w:t>
            </w:r>
            <w:r w:rsidRPr="000B58E0">
              <w:rPr>
                <w:rFonts w:ascii="Times New Roman" w:hAnsi="Times New Roman" w:cs="Times New Roman"/>
              </w:rPr>
              <w:t>%</w:t>
            </w:r>
          </w:p>
        </w:tc>
        <w:tc>
          <w:tcPr>
            <w:tcW w:w="1197" w:type="dxa"/>
            <w:tcBorders>
              <w:top w:val="single" w:sz="4" w:space="0" w:color="auto"/>
              <w:bottom w:val="single" w:sz="8" w:space="0" w:color="auto"/>
            </w:tcBorders>
            <w:shd w:val="clear" w:color="000000" w:fill="FFFFFF"/>
            <w:noWrap/>
            <w:vAlign w:val="center"/>
          </w:tcPr>
          <w:p w14:paraId="4D93BA19" w14:textId="45FCD5D7" w:rsidR="00CC4ED6" w:rsidRPr="000B58E0" w:rsidRDefault="00CC4ED6" w:rsidP="000207A9">
            <w:pPr>
              <w:keepNext/>
              <w:keepLines/>
              <w:spacing w:after="0" w:line="240" w:lineRule="auto"/>
              <w:jc w:val="center"/>
              <w:rPr>
                <w:rFonts w:ascii="Times New Roman" w:hAnsi="Times New Roman" w:cs="Times New Roman"/>
              </w:rPr>
            </w:pPr>
            <w:r w:rsidRPr="000B58E0">
              <w:rPr>
                <w:rFonts w:ascii="Times New Roman" w:hAnsi="Times New Roman" w:cs="Times New Roman"/>
              </w:rPr>
              <w:t>0.</w:t>
            </w:r>
            <w:r w:rsidR="00D402F7" w:rsidRPr="000B58E0">
              <w:rPr>
                <w:rFonts w:ascii="Times New Roman" w:hAnsi="Times New Roman" w:cs="Times New Roman"/>
              </w:rPr>
              <w:t>9</w:t>
            </w:r>
            <w:r w:rsidR="000207A9" w:rsidRPr="000B58E0">
              <w:rPr>
                <w:rFonts w:ascii="Times New Roman" w:hAnsi="Times New Roman" w:cs="Times New Roman"/>
              </w:rPr>
              <w:t>4</w:t>
            </w:r>
            <w:r w:rsidRPr="000B58E0">
              <w:rPr>
                <w:rFonts w:ascii="Times New Roman" w:hAnsi="Times New Roman" w:cs="Times New Roman"/>
              </w:rPr>
              <w:t>%</w:t>
            </w:r>
          </w:p>
        </w:tc>
        <w:tc>
          <w:tcPr>
            <w:tcW w:w="1170" w:type="dxa"/>
            <w:tcBorders>
              <w:top w:val="single" w:sz="4" w:space="0" w:color="auto"/>
              <w:bottom w:val="single" w:sz="8" w:space="0" w:color="auto"/>
            </w:tcBorders>
            <w:shd w:val="clear" w:color="000000" w:fill="FFFFFF"/>
            <w:noWrap/>
            <w:vAlign w:val="center"/>
          </w:tcPr>
          <w:p w14:paraId="375720CE" w14:textId="0610E2F6" w:rsidR="00CC4ED6" w:rsidRPr="000B58E0" w:rsidRDefault="00CC4ED6" w:rsidP="000207A9">
            <w:pPr>
              <w:keepNext/>
              <w:keepLines/>
              <w:spacing w:after="0" w:line="240" w:lineRule="auto"/>
              <w:jc w:val="center"/>
              <w:rPr>
                <w:rFonts w:ascii="Times New Roman" w:hAnsi="Times New Roman" w:cs="Times New Roman"/>
              </w:rPr>
            </w:pPr>
            <w:r w:rsidRPr="000B58E0">
              <w:rPr>
                <w:rFonts w:ascii="Times New Roman" w:hAnsi="Times New Roman" w:cs="Times New Roman"/>
              </w:rPr>
              <w:t>0.</w:t>
            </w:r>
            <w:r w:rsidR="000207A9" w:rsidRPr="000B58E0">
              <w:rPr>
                <w:rFonts w:ascii="Times New Roman" w:hAnsi="Times New Roman" w:cs="Times New Roman"/>
              </w:rPr>
              <w:t>93</w:t>
            </w:r>
            <w:r w:rsidRPr="000B58E0">
              <w:rPr>
                <w:rFonts w:ascii="Times New Roman" w:hAnsi="Times New Roman" w:cs="Times New Roman"/>
              </w:rPr>
              <w:t>%</w:t>
            </w:r>
          </w:p>
        </w:tc>
        <w:tc>
          <w:tcPr>
            <w:tcW w:w="1170" w:type="dxa"/>
            <w:tcBorders>
              <w:top w:val="single" w:sz="4" w:space="0" w:color="auto"/>
              <w:bottom w:val="single" w:sz="8" w:space="0" w:color="auto"/>
              <w:right w:val="double" w:sz="4" w:space="0" w:color="auto"/>
            </w:tcBorders>
            <w:shd w:val="clear" w:color="000000" w:fill="FFFFFF"/>
            <w:noWrap/>
            <w:vAlign w:val="center"/>
          </w:tcPr>
          <w:p w14:paraId="249262DE" w14:textId="7BEB9129" w:rsidR="00CC4ED6" w:rsidRPr="000B58E0" w:rsidRDefault="00CC4ED6" w:rsidP="000207A9">
            <w:pPr>
              <w:keepNext/>
              <w:keepLines/>
              <w:spacing w:after="0" w:line="240" w:lineRule="auto"/>
              <w:jc w:val="center"/>
              <w:rPr>
                <w:rFonts w:ascii="Times New Roman" w:hAnsi="Times New Roman" w:cs="Times New Roman"/>
              </w:rPr>
            </w:pPr>
            <w:r w:rsidRPr="000B58E0">
              <w:rPr>
                <w:rFonts w:ascii="Times New Roman" w:hAnsi="Times New Roman" w:cs="Times New Roman"/>
              </w:rPr>
              <w:t>0.1</w:t>
            </w:r>
            <w:r w:rsidR="000207A9" w:rsidRPr="000B58E0">
              <w:rPr>
                <w:rFonts w:ascii="Times New Roman" w:hAnsi="Times New Roman" w:cs="Times New Roman"/>
              </w:rPr>
              <w:t>2</w:t>
            </w:r>
            <w:r w:rsidRPr="000B58E0">
              <w:rPr>
                <w:rFonts w:ascii="Times New Roman" w:hAnsi="Times New Roman" w:cs="Times New Roman"/>
              </w:rPr>
              <w:t>%</w:t>
            </w:r>
          </w:p>
        </w:tc>
        <w:tc>
          <w:tcPr>
            <w:tcW w:w="1170" w:type="dxa"/>
            <w:tcBorders>
              <w:top w:val="single" w:sz="4" w:space="0" w:color="auto"/>
              <w:left w:val="double" w:sz="4" w:space="0" w:color="auto"/>
              <w:bottom w:val="single" w:sz="8" w:space="0" w:color="auto"/>
            </w:tcBorders>
            <w:shd w:val="clear" w:color="000000" w:fill="FFFFFF"/>
            <w:noWrap/>
            <w:vAlign w:val="center"/>
          </w:tcPr>
          <w:p w14:paraId="1EE7A4EF" w14:textId="466D13B2" w:rsidR="00CC4ED6" w:rsidRPr="000B58E0" w:rsidRDefault="00CC4ED6" w:rsidP="000207A9">
            <w:pPr>
              <w:keepNext/>
              <w:keepLines/>
              <w:spacing w:after="0" w:line="240" w:lineRule="auto"/>
              <w:jc w:val="center"/>
              <w:rPr>
                <w:rFonts w:ascii="Times New Roman" w:hAnsi="Times New Roman" w:cs="Times New Roman"/>
              </w:rPr>
            </w:pPr>
            <w:r w:rsidRPr="000B58E0">
              <w:rPr>
                <w:rFonts w:ascii="Times New Roman" w:hAnsi="Times New Roman" w:cs="Times New Roman"/>
              </w:rPr>
              <w:t>0.</w:t>
            </w:r>
            <w:r w:rsidR="000207A9" w:rsidRPr="000B58E0">
              <w:rPr>
                <w:rFonts w:ascii="Times New Roman" w:hAnsi="Times New Roman" w:cs="Times New Roman"/>
              </w:rPr>
              <w:t>88</w:t>
            </w:r>
            <w:r w:rsidRPr="000B58E0">
              <w:rPr>
                <w:rFonts w:ascii="Times New Roman" w:hAnsi="Times New Roman" w:cs="Times New Roman"/>
              </w:rPr>
              <w:t>%</w:t>
            </w:r>
          </w:p>
        </w:tc>
      </w:tr>
    </w:tbl>
    <w:p w14:paraId="5571BA8E" w14:textId="77777777" w:rsidR="001E428E" w:rsidRPr="000B58E0" w:rsidRDefault="001E428E" w:rsidP="00AA0CF4">
      <w:pPr>
        <w:rPr>
          <w:rFonts w:ascii="Times New Roman" w:hAnsi="Times New Roman" w:cs="Times New Roman"/>
        </w:rPr>
      </w:pPr>
    </w:p>
    <w:p w14:paraId="070EB920" w14:textId="4F51C17B" w:rsidR="00B23690" w:rsidRPr="000B58E0" w:rsidRDefault="005629E7" w:rsidP="005629E7">
      <w:pPr>
        <w:rPr>
          <w:rFonts w:ascii="Times New Roman" w:hAnsi="Times New Roman" w:cs="Times New Roman"/>
        </w:rPr>
      </w:pPr>
      <w:r w:rsidRPr="000B58E0">
        <w:rPr>
          <w:rFonts w:ascii="Times New Roman" w:hAnsi="Times New Roman" w:cs="Times New Roman"/>
        </w:rPr>
        <w:t>Table 3 compares the predicted additional migration to historic and forecast migration for the region. The predicted climate migration adds between 0.</w:t>
      </w:r>
      <w:r w:rsidR="00A77705" w:rsidRPr="000B58E0">
        <w:rPr>
          <w:rFonts w:ascii="Times New Roman" w:hAnsi="Times New Roman" w:cs="Times New Roman"/>
        </w:rPr>
        <w:t>24</w:t>
      </w:r>
      <w:r w:rsidRPr="000B58E0">
        <w:rPr>
          <w:rFonts w:ascii="Times New Roman" w:hAnsi="Times New Roman" w:cs="Times New Roman"/>
        </w:rPr>
        <w:t xml:space="preserve"> and 0.</w:t>
      </w:r>
      <w:r w:rsidR="00A77705" w:rsidRPr="000B58E0">
        <w:rPr>
          <w:rFonts w:ascii="Times New Roman" w:hAnsi="Times New Roman" w:cs="Times New Roman"/>
        </w:rPr>
        <w:t>33</w:t>
      </w:r>
      <w:r w:rsidRPr="000B58E0">
        <w:rPr>
          <w:rFonts w:ascii="Times New Roman" w:hAnsi="Times New Roman" w:cs="Times New Roman"/>
        </w:rPr>
        <w:t xml:space="preserve"> percentage points to migration to Washington, Oregon, and Idaho annually. Migration to Montana is reduced by 0.</w:t>
      </w:r>
      <w:r w:rsidR="00A77705" w:rsidRPr="000B58E0">
        <w:rPr>
          <w:rFonts w:ascii="Times New Roman" w:hAnsi="Times New Roman" w:cs="Times New Roman"/>
        </w:rPr>
        <w:t>10</w:t>
      </w:r>
      <w:r w:rsidRPr="000B58E0">
        <w:rPr>
          <w:rFonts w:ascii="Times New Roman" w:hAnsi="Times New Roman" w:cs="Times New Roman"/>
        </w:rPr>
        <w:t xml:space="preserve"> percentage points per year, </w:t>
      </w:r>
      <w:r w:rsidR="001527B9" w:rsidRPr="000B58E0">
        <w:rPr>
          <w:rFonts w:ascii="Times New Roman" w:hAnsi="Times New Roman" w:cs="Times New Roman"/>
        </w:rPr>
        <w:t xml:space="preserve">though </w:t>
      </w:r>
      <w:r w:rsidRPr="000B58E0">
        <w:rPr>
          <w:rFonts w:ascii="Times New Roman" w:hAnsi="Times New Roman" w:cs="Times New Roman"/>
        </w:rPr>
        <w:t>still leading to positive net migration of 0.1</w:t>
      </w:r>
      <w:r w:rsidR="00366BB4" w:rsidRPr="000B58E0">
        <w:rPr>
          <w:rFonts w:ascii="Times New Roman" w:hAnsi="Times New Roman" w:cs="Times New Roman"/>
        </w:rPr>
        <w:t>2</w:t>
      </w:r>
      <w:r w:rsidRPr="000B58E0">
        <w:rPr>
          <w:rFonts w:ascii="Times New Roman" w:hAnsi="Times New Roman" w:cs="Times New Roman"/>
        </w:rPr>
        <w:t xml:space="preserve">% per year. </w:t>
      </w:r>
    </w:p>
    <w:p w14:paraId="396E32C5" w14:textId="18CFFFB6" w:rsidR="00FE4D48" w:rsidRPr="000B58E0" w:rsidRDefault="005629E7" w:rsidP="00AA0CF4">
      <w:pPr>
        <w:rPr>
          <w:rFonts w:ascii="Times New Roman" w:hAnsi="Times New Roman" w:cs="Times New Roman"/>
        </w:rPr>
      </w:pPr>
      <w:r w:rsidRPr="000B58E0">
        <w:rPr>
          <w:rFonts w:ascii="Times New Roman" w:hAnsi="Times New Roman" w:cs="Times New Roman"/>
        </w:rPr>
        <w:t xml:space="preserve">For the rest of the region, climate change’s addition to the forecast still results in annual migration </w:t>
      </w:r>
      <w:r w:rsidR="00C86609" w:rsidRPr="000B58E0">
        <w:rPr>
          <w:rFonts w:ascii="Times New Roman" w:hAnsi="Times New Roman" w:cs="Times New Roman"/>
        </w:rPr>
        <w:t>near</w:t>
      </w:r>
      <w:r w:rsidRPr="000B58E0">
        <w:rPr>
          <w:rFonts w:ascii="Times New Roman" w:hAnsi="Times New Roman" w:cs="Times New Roman"/>
        </w:rPr>
        <w:t xml:space="preserve"> levels seen between 1981 and 2017.</w:t>
      </w:r>
      <w:r w:rsidR="00B23690" w:rsidRPr="000B58E0">
        <w:rPr>
          <w:rFonts w:ascii="Times New Roman" w:hAnsi="Times New Roman" w:cs="Times New Roman"/>
        </w:rPr>
        <w:t xml:space="preserve"> </w:t>
      </w:r>
      <w:r w:rsidR="004D7010">
        <w:rPr>
          <w:rFonts w:ascii="Times New Roman" w:hAnsi="Times New Roman" w:cs="Times New Roman"/>
        </w:rPr>
        <w:t>This is because t</w:t>
      </w:r>
      <w:r w:rsidRPr="000B58E0">
        <w:rPr>
          <w:rFonts w:ascii="Times New Roman" w:hAnsi="Times New Roman" w:cs="Times New Roman"/>
        </w:rPr>
        <w:t>he population forecasts provided by Global Insight predict reductions in annual net migration of between one-third and one-half relative to historic</w:t>
      </w:r>
      <w:r w:rsidR="004D7010">
        <w:rPr>
          <w:rFonts w:ascii="Times New Roman" w:hAnsi="Times New Roman" w:cs="Times New Roman"/>
        </w:rPr>
        <w:t xml:space="preserve"> levels</w:t>
      </w:r>
      <w:r w:rsidRPr="000B58E0">
        <w:rPr>
          <w:rFonts w:ascii="Times New Roman" w:hAnsi="Times New Roman" w:cs="Times New Roman"/>
        </w:rPr>
        <w:t xml:space="preserve">. </w:t>
      </w:r>
      <w:r w:rsidR="00B23690" w:rsidRPr="000B58E0">
        <w:rPr>
          <w:rFonts w:ascii="Times New Roman" w:hAnsi="Times New Roman" w:cs="Times New Roman"/>
        </w:rPr>
        <w:lastRenderedPageBreak/>
        <w:t>For example, between 1981 and 2017, net migration to the Northwest occurred at the annu</w:t>
      </w:r>
      <w:r w:rsidR="001527B9" w:rsidRPr="000B58E0">
        <w:rPr>
          <w:rFonts w:ascii="Times New Roman" w:hAnsi="Times New Roman" w:cs="Times New Roman"/>
        </w:rPr>
        <w:t>alized rate of 0.9</w:t>
      </w:r>
      <w:r w:rsidR="00CF5276" w:rsidRPr="000B58E0">
        <w:rPr>
          <w:rFonts w:ascii="Times New Roman" w:hAnsi="Times New Roman" w:cs="Times New Roman"/>
        </w:rPr>
        <w:t>1</w:t>
      </w:r>
      <w:r w:rsidR="001527B9" w:rsidRPr="000B58E0">
        <w:rPr>
          <w:rFonts w:ascii="Times New Roman" w:hAnsi="Times New Roman" w:cs="Times New Roman"/>
        </w:rPr>
        <w:t xml:space="preserve">% per year, and </w:t>
      </w:r>
      <w:r w:rsidR="00B23690" w:rsidRPr="000B58E0">
        <w:rPr>
          <w:rFonts w:ascii="Times New Roman" w:hAnsi="Times New Roman" w:cs="Times New Roman"/>
        </w:rPr>
        <w:t>forecasts to 2050 predict a reduction of this rate to 0.</w:t>
      </w:r>
      <w:r w:rsidR="00CF5276" w:rsidRPr="000B58E0">
        <w:rPr>
          <w:rFonts w:ascii="Times New Roman" w:hAnsi="Times New Roman" w:cs="Times New Roman"/>
        </w:rPr>
        <w:t>61</w:t>
      </w:r>
      <w:r w:rsidR="00B23690" w:rsidRPr="000B58E0">
        <w:rPr>
          <w:rFonts w:ascii="Times New Roman" w:hAnsi="Times New Roman" w:cs="Times New Roman"/>
        </w:rPr>
        <w:t xml:space="preserve">% per year. Though the additional migration proposed by the climate migration literature requires a complex chain of impacts, the resulting </w:t>
      </w:r>
      <w:r w:rsidR="00EF35E0">
        <w:rPr>
          <w:rFonts w:ascii="Times New Roman" w:hAnsi="Times New Roman" w:cs="Times New Roman"/>
        </w:rPr>
        <w:t>effect</w:t>
      </w:r>
      <w:r w:rsidR="00B23690" w:rsidRPr="000B58E0">
        <w:rPr>
          <w:rFonts w:ascii="Times New Roman" w:hAnsi="Times New Roman" w:cs="Times New Roman"/>
        </w:rPr>
        <w:t xml:space="preserve"> on overall migration</w:t>
      </w:r>
      <w:r w:rsidR="001426B0" w:rsidRPr="000B58E0">
        <w:rPr>
          <w:rFonts w:ascii="Times New Roman" w:hAnsi="Times New Roman" w:cs="Times New Roman"/>
        </w:rPr>
        <w:t xml:space="preserve"> is reasonable: adding climate change’s </w:t>
      </w:r>
      <w:r w:rsidR="00116775" w:rsidRPr="000B58E0">
        <w:rPr>
          <w:rFonts w:ascii="Times New Roman" w:hAnsi="Times New Roman" w:cs="Times New Roman"/>
        </w:rPr>
        <w:t xml:space="preserve">impact on migration to </w:t>
      </w:r>
      <w:r w:rsidR="00EF35E0">
        <w:rPr>
          <w:rFonts w:ascii="Times New Roman" w:hAnsi="Times New Roman" w:cs="Times New Roman"/>
        </w:rPr>
        <w:t xml:space="preserve">the </w:t>
      </w:r>
      <w:r w:rsidR="00116775" w:rsidRPr="000B58E0">
        <w:rPr>
          <w:rFonts w:ascii="Times New Roman" w:hAnsi="Times New Roman" w:cs="Times New Roman"/>
        </w:rPr>
        <w:t>current NWPCC population forecast results in annualized migration of 0.</w:t>
      </w:r>
      <w:r w:rsidR="00CF5276" w:rsidRPr="000B58E0">
        <w:rPr>
          <w:rFonts w:ascii="Times New Roman" w:hAnsi="Times New Roman" w:cs="Times New Roman"/>
        </w:rPr>
        <w:t>88</w:t>
      </w:r>
      <w:r w:rsidR="00116775" w:rsidRPr="000B58E0">
        <w:rPr>
          <w:rFonts w:ascii="Times New Roman" w:hAnsi="Times New Roman" w:cs="Times New Roman"/>
        </w:rPr>
        <w:t>% per year, a reduction from historic migration levels.</w:t>
      </w:r>
    </w:p>
    <w:p w14:paraId="6593CD98" w14:textId="65238D04" w:rsidR="005142E4" w:rsidRPr="000B58E0" w:rsidRDefault="00147C67" w:rsidP="001B767C">
      <w:pPr>
        <w:keepNext/>
        <w:keepLines/>
        <w:spacing w:after="0"/>
        <w:ind w:left="1080"/>
        <w:rPr>
          <w:rFonts w:ascii="Times New Roman" w:eastAsiaTheme="minorHAnsi" w:hAnsi="Times New Roman" w:cs="Times New Roman"/>
          <w:color w:val="auto"/>
          <w:sz w:val="24"/>
          <w:szCs w:val="24"/>
        </w:rPr>
      </w:pPr>
      <w:r w:rsidRPr="000B58E0">
        <w:rPr>
          <w:rFonts w:ascii="Times New Roman" w:hAnsi="Times New Roman" w:cs="Times New Roman"/>
          <w:b/>
        </w:rPr>
        <w:t xml:space="preserve">Table 4: </w:t>
      </w:r>
      <w:r w:rsidR="00F16A63">
        <w:rPr>
          <w:rFonts w:ascii="Times New Roman" w:hAnsi="Times New Roman" w:cs="Times New Roman"/>
          <w:b/>
        </w:rPr>
        <w:t>Total Climate Migration across t</w:t>
      </w:r>
      <w:r w:rsidRPr="000B58E0">
        <w:rPr>
          <w:rFonts w:ascii="Times New Roman" w:hAnsi="Times New Roman" w:cs="Times New Roman"/>
          <w:b/>
        </w:rPr>
        <w:t>ime</w:t>
      </w:r>
      <w:r w:rsidR="00292A50" w:rsidRPr="000B58E0">
        <w:rPr>
          <w:rFonts w:ascii="Times New Roman" w:hAnsi="Times New Roman" w:cs="Times New Roman"/>
          <w:b/>
        </w:rPr>
        <w:t xml:space="preserve"> (cumulative)</w:t>
      </w:r>
    </w:p>
    <w:tbl>
      <w:tblPr>
        <w:tblW w:w="7240" w:type="dxa"/>
        <w:jc w:val="center"/>
        <w:tblLook w:val="04A0" w:firstRow="1" w:lastRow="0" w:firstColumn="1" w:lastColumn="0" w:noHBand="0" w:noVBand="1"/>
      </w:tblPr>
      <w:tblGrid>
        <w:gridCol w:w="1890"/>
        <w:gridCol w:w="1890"/>
        <w:gridCol w:w="1710"/>
        <w:gridCol w:w="1750"/>
      </w:tblGrid>
      <w:tr w:rsidR="005142E4" w:rsidRPr="000B58E0" w14:paraId="6571352D" w14:textId="77777777" w:rsidTr="005142E4">
        <w:trPr>
          <w:divId w:val="241187045"/>
          <w:trHeight w:val="300"/>
          <w:jc w:val="center"/>
        </w:trPr>
        <w:tc>
          <w:tcPr>
            <w:tcW w:w="1890" w:type="dxa"/>
            <w:tcBorders>
              <w:top w:val="single" w:sz="4" w:space="0" w:color="auto"/>
              <w:left w:val="nil"/>
              <w:bottom w:val="single" w:sz="4" w:space="0" w:color="auto"/>
              <w:right w:val="nil"/>
            </w:tcBorders>
            <w:shd w:val="clear" w:color="auto" w:fill="auto"/>
            <w:noWrap/>
            <w:vAlign w:val="bottom"/>
            <w:hideMark/>
          </w:tcPr>
          <w:p w14:paraId="468570D2" w14:textId="1601FEAC" w:rsidR="005142E4" w:rsidRPr="000B58E0" w:rsidRDefault="005142E4" w:rsidP="001B767C">
            <w:pPr>
              <w:keepNext/>
              <w:keepLines/>
              <w:autoSpaceDE/>
              <w:autoSpaceDN/>
              <w:adjustRightInd/>
              <w:spacing w:after="0" w:line="240" w:lineRule="auto"/>
              <w:rPr>
                <w:rFonts w:ascii="Times New Roman" w:hAnsi="Times New Roman" w:cs="Times New Roman"/>
                <w:color w:val="auto"/>
                <w:sz w:val="24"/>
                <w:szCs w:val="24"/>
              </w:rPr>
            </w:pPr>
          </w:p>
        </w:tc>
        <w:tc>
          <w:tcPr>
            <w:tcW w:w="1890" w:type="dxa"/>
            <w:tcBorders>
              <w:top w:val="single" w:sz="4" w:space="0" w:color="auto"/>
              <w:left w:val="nil"/>
              <w:bottom w:val="single" w:sz="4" w:space="0" w:color="auto"/>
              <w:right w:val="nil"/>
            </w:tcBorders>
            <w:shd w:val="clear" w:color="auto" w:fill="auto"/>
            <w:noWrap/>
            <w:vAlign w:val="bottom"/>
            <w:hideMark/>
          </w:tcPr>
          <w:p w14:paraId="0845F8D7" w14:textId="77777777" w:rsidR="005142E4" w:rsidRPr="000B58E0" w:rsidRDefault="005142E4" w:rsidP="001B767C">
            <w:pPr>
              <w:keepNext/>
              <w:keepLines/>
              <w:autoSpaceDE/>
              <w:autoSpaceDN/>
              <w:adjustRightInd/>
              <w:spacing w:after="0" w:line="240" w:lineRule="auto"/>
              <w:jc w:val="center"/>
              <w:rPr>
                <w:rFonts w:ascii="Times New Roman" w:hAnsi="Times New Roman" w:cs="Times New Roman"/>
                <w:color w:val="auto"/>
                <w:szCs w:val="22"/>
              </w:rPr>
            </w:pPr>
            <w:r w:rsidRPr="000B58E0">
              <w:rPr>
                <w:rFonts w:ascii="Times New Roman" w:hAnsi="Times New Roman" w:cs="Times New Roman"/>
                <w:color w:val="auto"/>
                <w:szCs w:val="22"/>
              </w:rPr>
              <w:t>2030</w:t>
            </w:r>
          </w:p>
        </w:tc>
        <w:tc>
          <w:tcPr>
            <w:tcW w:w="1710" w:type="dxa"/>
            <w:tcBorders>
              <w:top w:val="single" w:sz="4" w:space="0" w:color="auto"/>
              <w:left w:val="nil"/>
              <w:bottom w:val="single" w:sz="4" w:space="0" w:color="auto"/>
              <w:right w:val="nil"/>
            </w:tcBorders>
            <w:shd w:val="clear" w:color="auto" w:fill="auto"/>
            <w:noWrap/>
            <w:vAlign w:val="bottom"/>
            <w:hideMark/>
          </w:tcPr>
          <w:p w14:paraId="7F680DB1" w14:textId="77777777" w:rsidR="005142E4" w:rsidRPr="000B58E0" w:rsidRDefault="005142E4" w:rsidP="001B767C">
            <w:pPr>
              <w:keepNext/>
              <w:keepLines/>
              <w:autoSpaceDE/>
              <w:autoSpaceDN/>
              <w:adjustRightInd/>
              <w:spacing w:after="0" w:line="240" w:lineRule="auto"/>
              <w:jc w:val="center"/>
              <w:rPr>
                <w:rFonts w:ascii="Times New Roman" w:hAnsi="Times New Roman" w:cs="Times New Roman"/>
                <w:color w:val="auto"/>
                <w:szCs w:val="22"/>
              </w:rPr>
            </w:pPr>
            <w:r w:rsidRPr="000B58E0">
              <w:rPr>
                <w:rFonts w:ascii="Times New Roman" w:hAnsi="Times New Roman" w:cs="Times New Roman"/>
                <w:color w:val="auto"/>
                <w:szCs w:val="22"/>
              </w:rPr>
              <w:t>2040</w:t>
            </w:r>
          </w:p>
        </w:tc>
        <w:tc>
          <w:tcPr>
            <w:tcW w:w="1750" w:type="dxa"/>
            <w:tcBorders>
              <w:top w:val="single" w:sz="4" w:space="0" w:color="auto"/>
              <w:left w:val="nil"/>
              <w:bottom w:val="single" w:sz="4" w:space="0" w:color="auto"/>
              <w:right w:val="nil"/>
            </w:tcBorders>
            <w:shd w:val="clear" w:color="auto" w:fill="auto"/>
            <w:noWrap/>
            <w:vAlign w:val="bottom"/>
            <w:hideMark/>
          </w:tcPr>
          <w:p w14:paraId="55E24B57" w14:textId="77777777" w:rsidR="005142E4" w:rsidRPr="000B58E0" w:rsidRDefault="005142E4" w:rsidP="001B767C">
            <w:pPr>
              <w:keepNext/>
              <w:keepLines/>
              <w:autoSpaceDE/>
              <w:autoSpaceDN/>
              <w:adjustRightInd/>
              <w:spacing w:after="0" w:line="240" w:lineRule="auto"/>
              <w:jc w:val="center"/>
              <w:rPr>
                <w:rFonts w:ascii="Times New Roman" w:hAnsi="Times New Roman" w:cs="Times New Roman"/>
                <w:color w:val="auto"/>
                <w:szCs w:val="22"/>
              </w:rPr>
            </w:pPr>
            <w:r w:rsidRPr="000B58E0">
              <w:rPr>
                <w:rFonts w:ascii="Times New Roman" w:hAnsi="Times New Roman" w:cs="Times New Roman"/>
                <w:color w:val="auto"/>
                <w:szCs w:val="22"/>
              </w:rPr>
              <w:t>2050</w:t>
            </w:r>
          </w:p>
        </w:tc>
      </w:tr>
      <w:tr w:rsidR="005142E4" w:rsidRPr="000B58E0" w14:paraId="6BBDE727" w14:textId="77777777" w:rsidTr="00EF35E0">
        <w:trPr>
          <w:divId w:val="241187045"/>
          <w:trHeight w:val="300"/>
          <w:jc w:val="center"/>
        </w:trPr>
        <w:tc>
          <w:tcPr>
            <w:tcW w:w="1890" w:type="dxa"/>
            <w:tcBorders>
              <w:top w:val="single" w:sz="4" w:space="0" w:color="auto"/>
              <w:left w:val="nil"/>
              <w:bottom w:val="nil"/>
              <w:right w:val="nil"/>
            </w:tcBorders>
            <w:shd w:val="clear" w:color="auto" w:fill="FFFFFF" w:themeFill="background1"/>
            <w:noWrap/>
            <w:vAlign w:val="bottom"/>
            <w:hideMark/>
          </w:tcPr>
          <w:p w14:paraId="4311E0C1" w14:textId="77777777" w:rsidR="005142E4" w:rsidRPr="000B58E0" w:rsidRDefault="005142E4" w:rsidP="001B767C">
            <w:pPr>
              <w:keepNext/>
              <w:keepLines/>
              <w:autoSpaceDE/>
              <w:autoSpaceDN/>
              <w:adjustRightInd/>
              <w:spacing w:after="0" w:line="240" w:lineRule="auto"/>
              <w:rPr>
                <w:rFonts w:ascii="Times New Roman" w:hAnsi="Times New Roman" w:cs="Times New Roman"/>
                <w:color w:val="auto"/>
                <w:szCs w:val="22"/>
              </w:rPr>
            </w:pPr>
            <w:r w:rsidRPr="000B58E0">
              <w:rPr>
                <w:rFonts w:ascii="Times New Roman" w:hAnsi="Times New Roman" w:cs="Times New Roman"/>
                <w:color w:val="auto"/>
                <w:szCs w:val="22"/>
              </w:rPr>
              <w:t>Washington</w:t>
            </w:r>
          </w:p>
        </w:tc>
        <w:tc>
          <w:tcPr>
            <w:tcW w:w="1890" w:type="dxa"/>
            <w:tcBorders>
              <w:top w:val="single" w:sz="4" w:space="0" w:color="auto"/>
              <w:left w:val="nil"/>
              <w:bottom w:val="nil"/>
              <w:right w:val="nil"/>
            </w:tcBorders>
            <w:shd w:val="clear" w:color="auto" w:fill="FFFFFF" w:themeFill="background1"/>
            <w:noWrap/>
            <w:vAlign w:val="bottom"/>
            <w:hideMark/>
          </w:tcPr>
          <w:p w14:paraId="1FE82B0D" w14:textId="77777777" w:rsidR="005142E4" w:rsidRPr="000B58E0" w:rsidRDefault="005142E4" w:rsidP="001B767C">
            <w:pPr>
              <w:keepNext/>
              <w:keepLines/>
              <w:autoSpaceDE/>
              <w:autoSpaceDN/>
              <w:adjustRightInd/>
              <w:spacing w:after="0" w:line="240" w:lineRule="auto"/>
              <w:jc w:val="center"/>
              <w:rPr>
                <w:rFonts w:ascii="Times New Roman" w:hAnsi="Times New Roman" w:cs="Times New Roman"/>
                <w:color w:val="auto"/>
                <w:szCs w:val="22"/>
              </w:rPr>
            </w:pPr>
            <w:r w:rsidRPr="000B58E0">
              <w:rPr>
                <w:rFonts w:ascii="Times New Roman" w:hAnsi="Times New Roman" w:cs="Times New Roman"/>
                <w:color w:val="auto"/>
                <w:szCs w:val="22"/>
              </w:rPr>
              <w:t>329,437</w:t>
            </w:r>
          </w:p>
        </w:tc>
        <w:tc>
          <w:tcPr>
            <w:tcW w:w="1710" w:type="dxa"/>
            <w:tcBorders>
              <w:top w:val="single" w:sz="4" w:space="0" w:color="auto"/>
              <w:left w:val="nil"/>
              <w:bottom w:val="nil"/>
              <w:right w:val="nil"/>
            </w:tcBorders>
            <w:shd w:val="clear" w:color="auto" w:fill="FFFFFF" w:themeFill="background1"/>
            <w:noWrap/>
            <w:vAlign w:val="bottom"/>
            <w:hideMark/>
          </w:tcPr>
          <w:p w14:paraId="28C84A85" w14:textId="77777777" w:rsidR="005142E4" w:rsidRPr="000B58E0" w:rsidRDefault="005142E4" w:rsidP="001B767C">
            <w:pPr>
              <w:keepNext/>
              <w:keepLines/>
              <w:autoSpaceDE/>
              <w:autoSpaceDN/>
              <w:adjustRightInd/>
              <w:spacing w:after="0" w:line="240" w:lineRule="auto"/>
              <w:jc w:val="center"/>
              <w:rPr>
                <w:rFonts w:ascii="Times New Roman" w:hAnsi="Times New Roman" w:cs="Times New Roman"/>
                <w:color w:val="auto"/>
                <w:szCs w:val="22"/>
              </w:rPr>
            </w:pPr>
            <w:r w:rsidRPr="000B58E0">
              <w:rPr>
                <w:rFonts w:ascii="Times New Roman" w:hAnsi="Times New Roman" w:cs="Times New Roman"/>
                <w:color w:val="auto"/>
                <w:szCs w:val="22"/>
              </w:rPr>
              <w:t>592,746</w:t>
            </w:r>
          </w:p>
        </w:tc>
        <w:tc>
          <w:tcPr>
            <w:tcW w:w="1750" w:type="dxa"/>
            <w:tcBorders>
              <w:top w:val="single" w:sz="4" w:space="0" w:color="auto"/>
              <w:left w:val="nil"/>
              <w:bottom w:val="nil"/>
              <w:right w:val="nil"/>
            </w:tcBorders>
            <w:shd w:val="clear" w:color="auto" w:fill="FFFFFF" w:themeFill="background1"/>
            <w:noWrap/>
            <w:vAlign w:val="bottom"/>
            <w:hideMark/>
          </w:tcPr>
          <w:p w14:paraId="26DF9E05" w14:textId="77777777" w:rsidR="005142E4" w:rsidRPr="000B58E0" w:rsidRDefault="005142E4" w:rsidP="001B767C">
            <w:pPr>
              <w:keepNext/>
              <w:keepLines/>
              <w:autoSpaceDE/>
              <w:autoSpaceDN/>
              <w:adjustRightInd/>
              <w:spacing w:after="0" w:line="240" w:lineRule="auto"/>
              <w:jc w:val="center"/>
              <w:rPr>
                <w:rFonts w:ascii="Times New Roman" w:hAnsi="Times New Roman" w:cs="Times New Roman"/>
                <w:color w:val="auto"/>
                <w:szCs w:val="22"/>
              </w:rPr>
            </w:pPr>
            <w:r w:rsidRPr="000B58E0">
              <w:rPr>
                <w:rFonts w:ascii="Times New Roman" w:hAnsi="Times New Roman" w:cs="Times New Roman"/>
                <w:color w:val="auto"/>
                <w:szCs w:val="22"/>
              </w:rPr>
              <w:t>864,981</w:t>
            </w:r>
          </w:p>
        </w:tc>
      </w:tr>
      <w:tr w:rsidR="005142E4" w:rsidRPr="000B58E0" w14:paraId="0724473A" w14:textId="77777777" w:rsidTr="00EF35E0">
        <w:trPr>
          <w:divId w:val="241187045"/>
          <w:trHeight w:val="300"/>
          <w:jc w:val="center"/>
        </w:trPr>
        <w:tc>
          <w:tcPr>
            <w:tcW w:w="1890" w:type="dxa"/>
            <w:tcBorders>
              <w:top w:val="nil"/>
              <w:left w:val="nil"/>
              <w:bottom w:val="nil"/>
              <w:right w:val="nil"/>
            </w:tcBorders>
            <w:shd w:val="clear" w:color="auto" w:fill="D9D9D9" w:themeFill="background1" w:themeFillShade="D9"/>
            <w:noWrap/>
            <w:vAlign w:val="bottom"/>
            <w:hideMark/>
          </w:tcPr>
          <w:p w14:paraId="6F59ABFD" w14:textId="77777777" w:rsidR="005142E4" w:rsidRPr="000B58E0" w:rsidRDefault="005142E4" w:rsidP="001B767C">
            <w:pPr>
              <w:keepNext/>
              <w:keepLines/>
              <w:autoSpaceDE/>
              <w:autoSpaceDN/>
              <w:adjustRightInd/>
              <w:spacing w:after="0" w:line="240" w:lineRule="auto"/>
              <w:rPr>
                <w:rFonts w:ascii="Times New Roman" w:hAnsi="Times New Roman" w:cs="Times New Roman"/>
                <w:color w:val="auto"/>
                <w:szCs w:val="22"/>
              </w:rPr>
            </w:pPr>
            <w:r w:rsidRPr="000B58E0">
              <w:rPr>
                <w:rFonts w:ascii="Times New Roman" w:hAnsi="Times New Roman" w:cs="Times New Roman"/>
                <w:color w:val="auto"/>
                <w:szCs w:val="22"/>
              </w:rPr>
              <w:t>Oregon</w:t>
            </w:r>
          </w:p>
        </w:tc>
        <w:tc>
          <w:tcPr>
            <w:tcW w:w="1890" w:type="dxa"/>
            <w:tcBorders>
              <w:top w:val="nil"/>
              <w:left w:val="nil"/>
              <w:bottom w:val="nil"/>
              <w:right w:val="nil"/>
            </w:tcBorders>
            <w:shd w:val="clear" w:color="auto" w:fill="D9D9D9" w:themeFill="background1" w:themeFillShade="D9"/>
            <w:noWrap/>
            <w:vAlign w:val="bottom"/>
            <w:hideMark/>
          </w:tcPr>
          <w:p w14:paraId="5E280D9B" w14:textId="77777777" w:rsidR="005142E4" w:rsidRPr="000B58E0" w:rsidRDefault="005142E4" w:rsidP="001B767C">
            <w:pPr>
              <w:keepNext/>
              <w:keepLines/>
              <w:autoSpaceDE/>
              <w:autoSpaceDN/>
              <w:adjustRightInd/>
              <w:spacing w:after="0" w:line="240" w:lineRule="auto"/>
              <w:jc w:val="center"/>
              <w:rPr>
                <w:rFonts w:ascii="Times New Roman" w:hAnsi="Times New Roman" w:cs="Times New Roman"/>
                <w:color w:val="auto"/>
                <w:szCs w:val="22"/>
              </w:rPr>
            </w:pPr>
            <w:r w:rsidRPr="000B58E0">
              <w:rPr>
                <w:rFonts w:ascii="Times New Roman" w:hAnsi="Times New Roman" w:cs="Times New Roman"/>
                <w:color w:val="auto"/>
                <w:szCs w:val="22"/>
              </w:rPr>
              <w:t>130,339</w:t>
            </w:r>
          </w:p>
        </w:tc>
        <w:tc>
          <w:tcPr>
            <w:tcW w:w="1710" w:type="dxa"/>
            <w:tcBorders>
              <w:top w:val="nil"/>
              <w:left w:val="nil"/>
              <w:bottom w:val="nil"/>
              <w:right w:val="nil"/>
            </w:tcBorders>
            <w:shd w:val="clear" w:color="auto" w:fill="D9D9D9" w:themeFill="background1" w:themeFillShade="D9"/>
            <w:noWrap/>
            <w:vAlign w:val="bottom"/>
            <w:hideMark/>
          </w:tcPr>
          <w:p w14:paraId="419EE786" w14:textId="77777777" w:rsidR="005142E4" w:rsidRPr="000B58E0" w:rsidRDefault="005142E4" w:rsidP="001B767C">
            <w:pPr>
              <w:keepNext/>
              <w:keepLines/>
              <w:autoSpaceDE/>
              <w:autoSpaceDN/>
              <w:adjustRightInd/>
              <w:spacing w:after="0" w:line="240" w:lineRule="auto"/>
              <w:jc w:val="center"/>
              <w:rPr>
                <w:rFonts w:ascii="Times New Roman" w:hAnsi="Times New Roman" w:cs="Times New Roman"/>
                <w:color w:val="auto"/>
                <w:szCs w:val="22"/>
              </w:rPr>
            </w:pPr>
            <w:r w:rsidRPr="000B58E0">
              <w:rPr>
                <w:rFonts w:ascii="Times New Roman" w:hAnsi="Times New Roman" w:cs="Times New Roman"/>
                <w:color w:val="auto"/>
                <w:szCs w:val="22"/>
              </w:rPr>
              <w:t>233,377</w:t>
            </w:r>
          </w:p>
        </w:tc>
        <w:tc>
          <w:tcPr>
            <w:tcW w:w="1750" w:type="dxa"/>
            <w:tcBorders>
              <w:top w:val="nil"/>
              <w:left w:val="nil"/>
              <w:bottom w:val="nil"/>
              <w:right w:val="nil"/>
            </w:tcBorders>
            <w:shd w:val="clear" w:color="auto" w:fill="D9D9D9" w:themeFill="background1" w:themeFillShade="D9"/>
            <w:noWrap/>
            <w:vAlign w:val="bottom"/>
            <w:hideMark/>
          </w:tcPr>
          <w:p w14:paraId="0824CEF5" w14:textId="77777777" w:rsidR="005142E4" w:rsidRPr="000B58E0" w:rsidRDefault="005142E4" w:rsidP="001B767C">
            <w:pPr>
              <w:keepNext/>
              <w:keepLines/>
              <w:autoSpaceDE/>
              <w:autoSpaceDN/>
              <w:adjustRightInd/>
              <w:spacing w:after="0" w:line="240" w:lineRule="auto"/>
              <w:jc w:val="center"/>
              <w:rPr>
                <w:rFonts w:ascii="Times New Roman" w:hAnsi="Times New Roman" w:cs="Times New Roman"/>
                <w:color w:val="auto"/>
                <w:szCs w:val="22"/>
              </w:rPr>
            </w:pPr>
            <w:r w:rsidRPr="000B58E0">
              <w:rPr>
                <w:rFonts w:ascii="Times New Roman" w:hAnsi="Times New Roman" w:cs="Times New Roman"/>
                <w:color w:val="auto"/>
                <w:szCs w:val="22"/>
              </w:rPr>
              <w:t>338,895</w:t>
            </w:r>
          </w:p>
        </w:tc>
      </w:tr>
      <w:tr w:rsidR="005142E4" w:rsidRPr="000B58E0" w14:paraId="1BD94033" w14:textId="77777777" w:rsidTr="00EF35E0">
        <w:trPr>
          <w:divId w:val="241187045"/>
          <w:trHeight w:val="300"/>
          <w:jc w:val="center"/>
        </w:trPr>
        <w:tc>
          <w:tcPr>
            <w:tcW w:w="1890" w:type="dxa"/>
            <w:tcBorders>
              <w:top w:val="nil"/>
              <w:left w:val="nil"/>
              <w:right w:val="nil"/>
            </w:tcBorders>
            <w:shd w:val="clear" w:color="auto" w:fill="FFFFFF" w:themeFill="background1"/>
            <w:noWrap/>
            <w:vAlign w:val="bottom"/>
            <w:hideMark/>
          </w:tcPr>
          <w:p w14:paraId="15CD34B8" w14:textId="77777777" w:rsidR="005142E4" w:rsidRPr="000B58E0" w:rsidRDefault="005142E4" w:rsidP="001B767C">
            <w:pPr>
              <w:keepNext/>
              <w:keepLines/>
              <w:autoSpaceDE/>
              <w:autoSpaceDN/>
              <w:adjustRightInd/>
              <w:spacing w:after="0" w:line="240" w:lineRule="auto"/>
              <w:rPr>
                <w:rFonts w:ascii="Times New Roman" w:hAnsi="Times New Roman" w:cs="Times New Roman"/>
                <w:color w:val="auto"/>
                <w:szCs w:val="22"/>
              </w:rPr>
            </w:pPr>
            <w:r w:rsidRPr="000B58E0">
              <w:rPr>
                <w:rFonts w:ascii="Times New Roman" w:hAnsi="Times New Roman" w:cs="Times New Roman"/>
                <w:color w:val="auto"/>
                <w:szCs w:val="22"/>
              </w:rPr>
              <w:t>Idaho</w:t>
            </w:r>
          </w:p>
        </w:tc>
        <w:tc>
          <w:tcPr>
            <w:tcW w:w="1890" w:type="dxa"/>
            <w:tcBorders>
              <w:top w:val="nil"/>
              <w:left w:val="nil"/>
              <w:right w:val="nil"/>
            </w:tcBorders>
            <w:shd w:val="clear" w:color="auto" w:fill="FFFFFF" w:themeFill="background1"/>
            <w:noWrap/>
            <w:vAlign w:val="bottom"/>
            <w:hideMark/>
          </w:tcPr>
          <w:p w14:paraId="7C6C369B" w14:textId="77777777" w:rsidR="005142E4" w:rsidRPr="000B58E0" w:rsidRDefault="005142E4" w:rsidP="001B767C">
            <w:pPr>
              <w:keepNext/>
              <w:keepLines/>
              <w:autoSpaceDE/>
              <w:autoSpaceDN/>
              <w:adjustRightInd/>
              <w:spacing w:after="0" w:line="240" w:lineRule="auto"/>
              <w:jc w:val="center"/>
              <w:rPr>
                <w:rFonts w:ascii="Times New Roman" w:hAnsi="Times New Roman" w:cs="Times New Roman"/>
                <w:color w:val="auto"/>
                <w:szCs w:val="22"/>
              </w:rPr>
            </w:pPr>
            <w:r w:rsidRPr="000B58E0">
              <w:rPr>
                <w:rFonts w:ascii="Times New Roman" w:hAnsi="Times New Roman" w:cs="Times New Roman"/>
                <w:color w:val="auto"/>
                <w:szCs w:val="22"/>
              </w:rPr>
              <w:t>60,577</w:t>
            </w:r>
          </w:p>
        </w:tc>
        <w:tc>
          <w:tcPr>
            <w:tcW w:w="1710" w:type="dxa"/>
            <w:tcBorders>
              <w:top w:val="nil"/>
              <w:left w:val="nil"/>
              <w:right w:val="nil"/>
            </w:tcBorders>
            <w:shd w:val="clear" w:color="auto" w:fill="FFFFFF" w:themeFill="background1"/>
            <w:noWrap/>
            <w:vAlign w:val="bottom"/>
            <w:hideMark/>
          </w:tcPr>
          <w:p w14:paraId="5E77C840" w14:textId="77777777" w:rsidR="005142E4" w:rsidRPr="000B58E0" w:rsidRDefault="005142E4" w:rsidP="001B767C">
            <w:pPr>
              <w:keepNext/>
              <w:keepLines/>
              <w:autoSpaceDE/>
              <w:autoSpaceDN/>
              <w:adjustRightInd/>
              <w:spacing w:after="0" w:line="240" w:lineRule="auto"/>
              <w:jc w:val="center"/>
              <w:rPr>
                <w:rFonts w:ascii="Times New Roman" w:hAnsi="Times New Roman" w:cs="Times New Roman"/>
                <w:color w:val="auto"/>
                <w:szCs w:val="22"/>
              </w:rPr>
            </w:pPr>
            <w:r w:rsidRPr="000B58E0">
              <w:rPr>
                <w:rFonts w:ascii="Times New Roman" w:hAnsi="Times New Roman" w:cs="Times New Roman"/>
                <w:color w:val="auto"/>
                <w:szCs w:val="22"/>
              </w:rPr>
              <w:t>108,620</w:t>
            </w:r>
          </w:p>
        </w:tc>
        <w:tc>
          <w:tcPr>
            <w:tcW w:w="1750" w:type="dxa"/>
            <w:tcBorders>
              <w:top w:val="nil"/>
              <w:left w:val="nil"/>
              <w:right w:val="nil"/>
            </w:tcBorders>
            <w:shd w:val="clear" w:color="auto" w:fill="FFFFFF" w:themeFill="background1"/>
            <w:noWrap/>
            <w:vAlign w:val="bottom"/>
            <w:hideMark/>
          </w:tcPr>
          <w:p w14:paraId="344A277A" w14:textId="77777777" w:rsidR="005142E4" w:rsidRPr="000B58E0" w:rsidRDefault="005142E4" w:rsidP="001B767C">
            <w:pPr>
              <w:keepNext/>
              <w:keepLines/>
              <w:autoSpaceDE/>
              <w:autoSpaceDN/>
              <w:adjustRightInd/>
              <w:spacing w:after="0" w:line="240" w:lineRule="auto"/>
              <w:jc w:val="center"/>
              <w:rPr>
                <w:rFonts w:ascii="Times New Roman" w:hAnsi="Times New Roman" w:cs="Times New Roman"/>
                <w:color w:val="auto"/>
                <w:szCs w:val="22"/>
              </w:rPr>
            </w:pPr>
            <w:r w:rsidRPr="000B58E0">
              <w:rPr>
                <w:rFonts w:ascii="Times New Roman" w:hAnsi="Times New Roman" w:cs="Times New Roman"/>
                <w:color w:val="auto"/>
                <w:szCs w:val="22"/>
              </w:rPr>
              <w:t>157,957</w:t>
            </w:r>
          </w:p>
        </w:tc>
      </w:tr>
      <w:tr w:rsidR="005142E4" w:rsidRPr="000B58E0" w14:paraId="27F82918" w14:textId="77777777" w:rsidTr="00EF35E0">
        <w:trPr>
          <w:divId w:val="241187045"/>
          <w:trHeight w:val="300"/>
          <w:jc w:val="center"/>
        </w:trPr>
        <w:tc>
          <w:tcPr>
            <w:tcW w:w="1890" w:type="dxa"/>
            <w:tcBorders>
              <w:top w:val="nil"/>
              <w:left w:val="nil"/>
              <w:bottom w:val="single" w:sz="4" w:space="0" w:color="auto"/>
              <w:right w:val="nil"/>
            </w:tcBorders>
            <w:shd w:val="clear" w:color="auto" w:fill="D9D9D9" w:themeFill="background1" w:themeFillShade="D9"/>
            <w:noWrap/>
            <w:vAlign w:val="bottom"/>
            <w:hideMark/>
          </w:tcPr>
          <w:p w14:paraId="7880A5F0" w14:textId="77777777" w:rsidR="005142E4" w:rsidRPr="000B58E0" w:rsidRDefault="005142E4" w:rsidP="001B767C">
            <w:pPr>
              <w:keepNext/>
              <w:keepLines/>
              <w:autoSpaceDE/>
              <w:autoSpaceDN/>
              <w:adjustRightInd/>
              <w:spacing w:after="0" w:line="240" w:lineRule="auto"/>
              <w:rPr>
                <w:rFonts w:ascii="Times New Roman" w:hAnsi="Times New Roman" w:cs="Times New Roman"/>
                <w:color w:val="auto"/>
                <w:szCs w:val="22"/>
              </w:rPr>
            </w:pPr>
            <w:r w:rsidRPr="000B58E0">
              <w:rPr>
                <w:rFonts w:ascii="Times New Roman" w:hAnsi="Times New Roman" w:cs="Times New Roman"/>
                <w:color w:val="auto"/>
                <w:szCs w:val="22"/>
              </w:rPr>
              <w:t>Montana</w:t>
            </w:r>
          </w:p>
        </w:tc>
        <w:tc>
          <w:tcPr>
            <w:tcW w:w="1890" w:type="dxa"/>
            <w:tcBorders>
              <w:top w:val="nil"/>
              <w:left w:val="nil"/>
              <w:bottom w:val="single" w:sz="4" w:space="0" w:color="auto"/>
              <w:right w:val="nil"/>
            </w:tcBorders>
            <w:shd w:val="clear" w:color="auto" w:fill="D9D9D9" w:themeFill="background1" w:themeFillShade="D9"/>
            <w:noWrap/>
            <w:vAlign w:val="bottom"/>
            <w:hideMark/>
          </w:tcPr>
          <w:p w14:paraId="7A6AD7FA" w14:textId="77777777" w:rsidR="005142E4" w:rsidRPr="000B58E0" w:rsidRDefault="005142E4" w:rsidP="001B767C">
            <w:pPr>
              <w:keepNext/>
              <w:keepLines/>
              <w:autoSpaceDE/>
              <w:autoSpaceDN/>
              <w:adjustRightInd/>
              <w:spacing w:after="0" w:line="240" w:lineRule="auto"/>
              <w:jc w:val="center"/>
              <w:rPr>
                <w:rFonts w:ascii="Times New Roman" w:hAnsi="Times New Roman" w:cs="Times New Roman"/>
                <w:color w:val="auto"/>
                <w:szCs w:val="22"/>
              </w:rPr>
            </w:pPr>
            <w:r w:rsidRPr="000B58E0">
              <w:rPr>
                <w:rFonts w:ascii="Times New Roman" w:hAnsi="Times New Roman" w:cs="Times New Roman"/>
                <w:color w:val="auto"/>
                <w:szCs w:val="22"/>
              </w:rPr>
              <w:t>-14,121</w:t>
            </w:r>
          </w:p>
        </w:tc>
        <w:tc>
          <w:tcPr>
            <w:tcW w:w="1710" w:type="dxa"/>
            <w:tcBorders>
              <w:top w:val="nil"/>
              <w:left w:val="nil"/>
              <w:bottom w:val="single" w:sz="4" w:space="0" w:color="auto"/>
              <w:right w:val="nil"/>
            </w:tcBorders>
            <w:shd w:val="clear" w:color="auto" w:fill="D9D9D9" w:themeFill="background1" w:themeFillShade="D9"/>
            <w:noWrap/>
            <w:vAlign w:val="bottom"/>
            <w:hideMark/>
          </w:tcPr>
          <w:p w14:paraId="6FEC9252" w14:textId="77777777" w:rsidR="005142E4" w:rsidRPr="000B58E0" w:rsidRDefault="005142E4" w:rsidP="001B767C">
            <w:pPr>
              <w:keepNext/>
              <w:keepLines/>
              <w:autoSpaceDE/>
              <w:autoSpaceDN/>
              <w:adjustRightInd/>
              <w:spacing w:after="0" w:line="240" w:lineRule="auto"/>
              <w:jc w:val="center"/>
              <w:rPr>
                <w:rFonts w:ascii="Times New Roman" w:hAnsi="Times New Roman" w:cs="Times New Roman"/>
                <w:color w:val="auto"/>
                <w:szCs w:val="22"/>
              </w:rPr>
            </w:pPr>
            <w:r w:rsidRPr="000B58E0">
              <w:rPr>
                <w:rFonts w:ascii="Times New Roman" w:hAnsi="Times New Roman" w:cs="Times New Roman"/>
                <w:color w:val="auto"/>
                <w:szCs w:val="22"/>
              </w:rPr>
              <w:t>-24,855</w:t>
            </w:r>
          </w:p>
        </w:tc>
        <w:tc>
          <w:tcPr>
            <w:tcW w:w="1750" w:type="dxa"/>
            <w:tcBorders>
              <w:top w:val="nil"/>
              <w:left w:val="nil"/>
              <w:bottom w:val="single" w:sz="4" w:space="0" w:color="auto"/>
              <w:right w:val="nil"/>
            </w:tcBorders>
            <w:shd w:val="clear" w:color="auto" w:fill="D9D9D9" w:themeFill="background1" w:themeFillShade="D9"/>
            <w:noWrap/>
            <w:vAlign w:val="bottom"/>
            <w:hideMark/>
          </w:tcPr>
          <w:p w14:paraId="61B64168" w14:textId="77777777" w:rsidR="005142E4" w:rsidRPr="000B58E0" w:rsidRDefault="005142E4" w:rsidP="001B767C">
            <w:pPr>
              <w:keepNext/>
              <w:keepLines/>
              <w:autoSpaceDE/>
              <w:autoSpaceDN/>
              <w:adjustRightInd/>
              <w:spacing w:after="0" w:line="240" w:lineRule="auto"/>
              <w:jc w:val="center"/>
              <w:rPr>
                <w:rFonts w:ascii="Times New Roman" w:hAnsi="Times New Roman" w:cs="Times New Roman"/>
                <w:color w:val="auto"/>
                <w:szCs w:val="22"/>
              </w:rPr>
            </w:pPr>
            <w:r w:rsidRPr="000B58E0">
              <w:rPr>
                <w:rFonts w:ascii="Times New Roman" w:hAnsi="Times New Roman" w:cs="Times New Roman"/>
                <w:color w:val="auto"/>
                <w:szCs w:val="22"/>
              </w:rPr>
              <w:t>-35,478</w:t>
            </w:r>
          </w:p>
        </w:tc>
      </w:tr>
      <w:tr w:rsidR="005142E4" w:rsidRPr="000B58E0" w14:paraId="6068228A" w14:textId="77777777" w:rsidTr="005142E4">
        <w:trPr>
          <w:divId w:val="241187045"/>
          <w:trHeight w:val="300"/>
          <w:jc w:val="center"/>
        </w:trPr>
        <w:tc>
          <w:tcPr>
            <w:tcW w:w="1890" w:type="dxa"/>
            <w:tcBorders>
              <w:top w:val="single" w:sz="4" w:space="0" w:color="auto"/>
              <w:left w:val="nil"/>
              <w:bottom w:val="single" w:sz="4" w:space="0" w:color="auto"/>
              <w:right w:val="nil"/>
            </w:tcBorders>
            <w:shd w:val="clear" w:color="auto" w:fill="auto"/>
            <w:noWrap/>
            <w:vAlign w:val="bottom"/>
            <w:hideMark/>
          </w:tcPr>
          <w:p w14:paraId="764D5049" w14:textId="77777777" w:rsidR="005142E4" w:rsidRPr="000B58E0" w:rsidRDefault="005142E4" w:rsidP="001B767C">
            <w:pPr>
              <w:keepNext/>
              <w:keepLines/>
              <w:autoSpaceDE/>
              <w:autoSpaceDN/>
              <w:adjustRightInd/>
              <w:spacing w:after="0" w:line="240" w:lineRule="auto"/>
              <w:rPr>
                <w:rFonts w:ascii="Times New Roman" w:hAnsi="Times New Roman" w:cs="Times New Roman"/>
                <w:color w:val="auto"/>
                <w:szCs w:val="22"/>
              </w:rPr>
            </w:pPr>
            <w:r w:rsidRPr="000B58E0">
              <w:rPr>
                <w:rFonts w:ascii="Times New Roman" w:hAnsi="Times New Roman" w:cs="Times New Roman"/>
                <w:color w:val="auto"/>
                <w:szCs w:val="22"/>
              </w:rPr>
              <w:t>Region</w:t>
            </w:r>
          </w:p>
        </w:tc>
        <w:tc>
          <w:tcPr>
            <w:tcW w:w="1890" w:type="dxa"/>
            <w:tcBorders>
              <w:top w:val="single" w:sz="4" w:space="0" w:color="auto"/>
              <w:left w:val="nil"/>
              <w:bottom w:val="single" w:sz="4" w:space="0" w:color="auto"/>
              <w:right w:val="nil"/>
            </w:tcBorders>
            <w:shd w:val="clear" w:color="auto" w:fill="auto"/>
            <w:noWrap/>
            <w:vAlign w:val="bottom"/>
            <w:hideMark/>
          </w:tcPr>
          <w:p w14:paraId="0F0E072B" w14:textId="77777777" w:rsidR="005142E4" w:rsidRPr="000B58E0" w:rsidRDefault="005142E4" w:rsidP="001B767C">
            <w:pPr>
              <w:keepNext/>
              <w:keepLines/>
              <w:autoSpaceDE/>
              <w:autoSpaceDN/>
              <w:adjustRightInd/>
              <w:spacing w:after="0" w:line="240" w:lineRule="auto"/>
              <w:jc w:val="center"/>
              <w:rPr>
                <w:rFonts w:ascii="Times New Roman" w:hAnsi="Times New Roman" w:cs="Times New Roman"/>
                <w:color w:val="auto"/>
                <w:szCs w:val="22"/>
              </w:rPr>
            </w:pPr>
            <w:r w:rsidRPr="000B58E0">
              <w:rPr>
                <w:rFonts w:ascii="Times New Roman" w:hAnsi="Times New Roman" w:cs="Times New Roman"/>
                <w:color w:val="auto"/>
                <w:szCs w:val="22"/>
              </w:rPr>
              <w:t>506,232</w:t>
            </w:r>
          </w:p>
        </w:tc>
        <w:tc>
          <w:tcPr>
            <w:tcW w:w="1710" w:type="dxa"/>
            <w:tcBorders>
              <w:top w:val="single" w:sz="4" w:space="0" w:color="auto"/>
              <w:left w:val="nil"/>
              <w:bottom w:val="single" w:sz="4" w:space="0" w:color="auto"/>
              <w:right w:val="nil"/>
            </w:tcBorders>
            <w:shd w:val="clear" w:color="auto" w:fill="auto"/>
            <w:noWrap/>
            <w:vAlign w:val="bottom"/>
            <w:hideMark/>
          </w:tcPr>
          <w:p w14:paraId="2835BFD5" w14:textId="77777777" w:rsidR="005142E4" w:rsidRPr="000B58E0" w:rsidRDefault="005142E4" w:rsidP="001B767C">
            <w:pPr>
              <w:keepNext/>
              <w:keepLines/>
              <w:autoSpaceDE/>
              <w:autoSpaceDN/>
              <w:adjustRightInd/>
              <w:spacing w:after="0" w:line="240" w:lineRule="auto"/>
              <w:jc w:val="center"/>
              <w:rPr>
                <w:rFonts w:ascii="Times New Roman" w:hAnsi="Times New Roman" w:cs="Times New Roman"/>
                <w:color w:val="auto"/>
                <w:szCs w:val="22"/>
              </w:rPr>
            </w:pPr>
            <w:r w:rsidRPr="000B58E0">
              <w:rPr>
                <w:rFonts w:ascii="Times New Roman" w:hAnsi="Times New Roman" w:cs="Times New Roman"/>
                <w:color w:val="auto"/>
                <w:szCs w:val="22"/>
              </w:rPr>
              <w:t>909,888</w:t>
            </w:r>
          </w:p>
        </w:tc>
        <w:tc>
          <w:tcPr>
            <w:tcW w:w="1750" w:type="dxa"/>
            <w:tcBorders>
              <w:top w:val="single" w:sz="4" w:space="0" w:color="auto"/>
              <w:left w:val="nil"/>
              <w:bottom w:val="single" w:sz="4" w:space="0" w:color="auto"/>
              <w:right w:val="nil"/>
            </w:tcBorders>
            <w:shd w:val="clear" w:color="auto" w:fill="auto"/>
            <w:noWrap/>
            <w:vAlign w:val="bottom"/>
            <w:hideMark/>
          </w:tcPr>
          <w:p w14:paraId="310D2599" w14:textId="77777777" w:rsidR="005142E4" w:rsidRPr="000B58E0" w:rsidRDefault="005142E4" w:rsidP="001B767C">
            <w:pPr>
              <w:keepNext/>
              <w:keepLines/>
              <w:autoSpaceDE/>
              <w:autoSpaceDN/>
              <w:adjustRightInd/>
              <w:spacing w:after="0" w:line="240" w:lineRule="auto"/>
              <w:jc w:val="center"/>
              <w:rPr>
                <w:rFonts w:ascii="Times New Roman" w:hAnsi="Times New Roman" w:cs="Times New Roman"/>
                <w:color w:val="auto"/>
                <w:szCs w:val="22"/>
              </w:rPr>
            </w:pPr>
            <w:r w:rsidRPr="000B58E0">
              <w:rPr>
                <w:rFonts w:ascii="Times New Roman" w:hAnsi="Times New Roman" w:cs="Times New Roman"/>
                <w:color w:val="auto"/>
                <w:szCs w:val="22"/>
              </w:rPr>
              <w:t>1,326,355</w:t>
            </w:r>
          </w:p>
        </w:tc>
      </w:tr>
    </w:tbl>
    <w:p w14:paraId="77115625" w14:textId="5D2044C8" w:rsidR="00B30C5B" w:rsidRPr="000B58E0" w:rsidRDefault="00B30C5B" w:rsidP="001B767C">
      <w:pPr>
        <w:keepNext/>
        <w:keepLines/>
        <w:rPr>
          <w:rFonts w:ascii="Times New Roman" w:hAnsi="Times New Roman" w:cs="Times New Roman"/>
        </w:rPr>
      </w:pPr>
    </w:p>
    <w:p w14:paraId="6C2874D8" w14:textId="5AD32DD7" w:rsidR="00147C67" w:rsidRPr="000B58E0" w:rsidRDefault="00722F34" w:rsidP="00AA0CF4">
      <w:pPr>
        <w:rPr>
          <w:rFonts w:ascii="Times New Roman" w:hAnsi="Times New Roman" w:cs="Times New Roman"/>
        </w:rPr>
      </w:pPr>
      <w:r w:rsidRPr="000B58E0">
        <w:rPr>
          <w:rFonts w:ascii="Times New Roman" w:hAnsi="Times New Roman" w:cs="Times New Roman"/>
        </w:rPr>
        <w:t xml:space="preserve">Table 4 displays the </w:t>
      </w:r>
      <w:r w:rsidR="00D711F3" w:rsidRPr="000B58E0">
        <w:rPr>
          <w:rFonts w:ascii="Times New Roman" w:hAnsi="Times New Roman" w:cs="Times New Roman"/>
        </w:rPr>
        <w:t>increase in</w:t>
      </w:r>
      <w:r w:rsidR="0025598E" w:rsidRPr="000B58E0">
        <w:rPr>
          <w:rFonts w:ascii="Times New Roman" w:hAnsi="Times New Roman" w:cs="Times New Roman"/>
        </w:rPr>
        <w:t xml:space="preserve"> population change due to climate migration at points in time.</w:t>
      </w:r>
      <w:r w:rsidR="00D711F3" w:rsidRPr="000B58E0">
        <w:rPr>
          <w:rFonts w:ascii="Times New Roman" w:hAnsi="Times New Roman" w:cs="Times New Roman"/>
        </w:rPr>
        <w:t xml:space="preserve"> </w:t>
      </w:r>
      <w:r w:rsidRPr="000B58E0">
        <w:rPr>
          <w:rFonts w:ascii="Times New Roman" w:hAnsi="Times New Roman" w:cs="Times New Roman"/>
        </w:rPr>
        <w:t>Despite</w:t>
      </w:r>
      <w:r w:rsidR="00D711F3" w:rsidRPr="000B58E0">
        <w:rPr>
          <w:rFonts w:ascii="Times New Roman" w:hAnsi="Times New Roman" w:cs="Times New Roman"/>
        </w:rPr>
        <w:t xml:space="preserve"> the assumed exponential relationship of the</w:t>
      </w:r>
      <w:r w:rsidRPr="000B58E0">
        <w:rPr>
          <w:rFonts w:ascii="Times New Roman" w:hAnsi="Times New Roman" w:cs="Times New Roman"/>
        </w:rPr>
        <w:t xml:space="preserve"> </w:t>
      </w:r>
      <w:r w:rsidR="00D711F3" w:rsidRPr="000B58E0">
        <w:rPr>
          <w:rFonts w:ascii="Times New Roman" w:hAnsi="Times New Roman" w:cs="Times New Roman"/>
        </w:rPr>
        <w:t xml:space="preserve">change in migration, the annual growth rates are so low (-0.10% to 0.33%) as to almost seem linear, with annual migration to the region only increasing by around 1,000 people per year. By 2030, approximately 500,000 people are expected to migrate to the Northwest. Total migration increases to 910,000 by 2040, and 1.3 million by </w:t>
      </w:r>
      <w:r w:rsidR="00EF35E0">
        <w:rPr>
          <w:rFonts w:ascii="Times New Roman" w:hAnsi="Times New Roman" w:cs="Times New Roman"/>
        </w:rPr>
        <w:t>2050</w:t>
      </w:r>
      <w:r w:rsidR="00D711F3" w:rsidRPr="000B58E0">
        <w:rPr>
          <w:rFonts w:ascii="Times New Roman" w:hAnsi="Times New Roman" w:cs="Times New Roman"/>
        </w:rPr>
        <w:t xml:space="preserve">. </w:t>
      </w:r>
    </w:p>
    <w:p w14:paraId="73411C53" w14:textId="77777777" w:rsidR="00147C67" w:rsidRPr="000B58E0" w:rsidRDefault="00147C67" w:rsidP="00AA0CF4">
      <w:pPr>
        <w:rPr>
          <w:rFonts w:ascii="Times New Roman" w:hAnsi="Times New Roman" w:cs="Times New Roman"/>
        </w:rPr>
      </w:pPr>
    </w:p>
    <w:p w14:paraId="6F22B423" w14:textId="77777777" w:rsidR="009F7E6B" w:rsidRPr="000B58E0" w:rsidRDefault="009F7E6B" w:rsidP="00AA0CF4">
      <w:pPr>
        <w:pStyle w:val="Heading2"/>
        <w:rPr>
          <w:rFonts w:ascii="Times New Roman" w:hAnsi="Times New Roman" w:cs="Times New Roman"/>
          <w:sz w:val="22"/>
          <w:szCs w:val="22"/>
        </w:rPr>
      </w:pPr>
      <w:r w:rsidRPr="000B58E0">
        <w:rPr>
          <w:rFonts w:ascii="Times New Roman" w:hAnsi="Times New Roman" w:cs="Times New Roman"/>
          <w:sz w:val="22"/>
          <w:szCs w:val="22"/>
        </w:rPr>
        <w:t>Precipitation, Drought, and Fire</w:t>
      </w:r>
    </w:p>
    <w:p w14:paraId="216595BB" w14:textId="203CC12A" w:rsidR="00627B0E" w:rsidRPr="000B58E0" w:rsidRDefault="00734501" w:rsidP="00AA0CF4">
      <w:pPr>
        <w:rPr>
          <w:rFonts w:ascii="Times New Roman" w:hAnsi="Times New Roman" w:cs="Times New Roman"/>
          <w:szCs w:val="22"/>
        </w:rPr>
      </w:pPr>
      <w:r w:rsidRPr="000B58E0">
        <w:rPr>
          <w:rFonts w:ascii="Times New Roman" w:hAnsi="Times New Roman" w:cs="Times New Roman"/>
          <w:szCs w:val="22"/>
        </w:rPr>
        <w:t xml:space="preserve">The benefits to the Northwest are partially derived from predicted changes in temperature relative to the Northwest’s current climate. The region’s agriculture could see improved crop yields from relationships </w:t>
      </w:r>
      <w:r w:rsidR="000D0686" w:rsidRPr="000B58E0">
        <w:rPr>
          <w:rFonts w:ascii="Times New Roman" w:hAnsi="Times New Roman" w:cs="Times New Roman"/>
          <w:szCs w:val="22"/>
        </w:rPr>
        <w:t>such as</w:t>
      </w:r>
      <w:r w:rsidRPr="000B58E0">
        <w:rPr>
          <w:rFonts w:ascii="Times New Roman" w:hAnsi="Times New Roman" w:cs="Times New Roman"/>
          <w:szCs w:val="22"/>
        </w:rPr>
        <w:t xml:space="preserve"> the </w:t>
      </w:r>
      <w:r w:rsidR="001A369F" w:rsidRPr="000B58E0">
        <w:rPr>
          <w:rFonts w:ascii="Times New Roman" w:hAnsi="Times New Roman" w:cs="Times New Roman"/>
          <w:szCs w:val="22"/>
        </w:rPr>
        <w:t>breakpoint</w:t>
      </w:r>
      <w:r w:rsidRPr="000B58E0">
        <w:rPr>
          <w:rFonts w:ascii="Times New Roman" w:hAnsi="Times New Roman" w:cs="Times New Roman"/>
          <w:szCs w:val="22"/>
        </w:rPr>
        <w:t xml:space="preserve"> impacts of temperature presented by </w:t>
      </w:r>
      <w:proofErr w:type="spellStart"/>
      <w:r w:rsidRPr="000B58E0">
        <w:rPr>
          <w:rFonts w:ascii="Times New Roman" w:hAnsi="Times New Roman" w:cs="Times New Roman"/>
          <w:szCs w:val="22"/>
        </w:rPr>
        <w:t>Schlenker</w:t>
      </w:r>
      <w:proofErr w:type="spellEnd"/>
      <w:r w:rsidRPr="000B58E0">
        <w:rPr>
          <w:rFonts w:ascii="Times New Roman" w:hAnsi="Times New Roman" w:cs="Times New Roman"/>
          <w:szCs w:val="22"/>
        </w:rPr>
        <w:t xml:space="preserve"> and Roberts (2009).</w:t>
      </w:r>
      <w:r w:rsidR="008B02AE" w:rsidRPr="000B58E0">
        <w:rPr>
          <w:rFonts w:ascii="Times New Roman" w:hAnsi="Times New Roman" w:cs="Times New Roman"/>
          <w:szCs w:val="22"/>
          <w:vertAlign w:val="superscript"/>
        </w:rPr>
        <w:fldChar w:fldCharType="begin"/>
      </w:r>
      <w:r w:rsidR="008B02AE" w:rsidRPr="000B58E0">
        <w:rPr>
          <w:rFonts w:ascii="Times New Roman" w:hAnsi="Times New Roman" w:cs="Times New Roman"/>
          <w:szCs w:val="22"/>
          <w:vertAlign w:val="superscript"/>
        </w:rPr>
        <w:instrText xml:space="preserve"> NOTEREF _Ref16598349 \h  \* MERGEFORMAT </w:instrText>
      </w:r>
      <w:r w:rsidR="008B02AE" w:rsidRPr="000B58E0">
        <w:rPr>
          <w:rFonts w:ascii="Times New Roman" w:hAnsi="Times New Roman" w:cs="Times New Roman"/>
          <w:szCs w:val="22"/>
          <w:vertAlign w:val="superscript"/>
        </w:rPr>
      </w:r>
      <w:r w:rsidR="008B02AE" w:rsidRPr="000B58E0">
        <w:rPr>
          <w:rFonts w:ascii="Times New Roman" w:hAnsi="Times New Roman" w:cs="Times New Roman"/>
          <w:szCs w:val="22"/>
          <w:vertAlign w:val="superscript"/>
        </w:rPr>
        <w:fldChar w:fldCharType="separate"/>
      </w:r>
      <w:r w:rsidR="00A228DB">
        <w:rPr>
          <w:rFonts w:ascii="Times New Roman" w:hAnsi="Times New Roman" w:cs="Times New Roman"/>
          <w:szCs w:val="22"/>
          <w:vertAlign w:val="superscript"/>
        </w:rPr>
        <w:t>29</w:t>
      </w:r>
      <w:r w:rsidR="008B02AE" w:rsidRPr="000B58E0">
        <w:rPr>
          <w:rFonts w:ascii="Times New Roman" w:hAnsi="Times New Roman" w:cs="Times New Roman"/>
          <w:szCs w:val="22"/>
          <w:vertAlign w:val="superscript"/>
        </w:rPr>
        <w:fldChar w:fldCharType="end"/>
      </w:r>
      <w:r w:rsidRPr="000B58E0">
        <w:rPr>
          <w:rFonts w:ascii="Times New Roman" w:hAnsi="Times New Roman" w:cs="Times New Roman"/>
          <w:szCs w:val="22"/>
        </w:rPr>
        <w:t xml:space="preserve"> </w:t>
      </w:r>
      <w:r w:rsidR="00127B61" w:rsidRPr="000B58E0">
        <w:rPr>
          <w:rFonts w:ascii="Times New Roman" w:hAnsi="Times New Roman" w:cs="Times New Roman"/>
          <w:szCs w:val="22"/>
        </w:rPr>
        <w:t xml:space="preserve">However, the work of Backus et al. (2012) suggests caution in the </w:t>
      </w:r>
      <w:r w:rsidR="00197FA8" w:rsidRPr="000B58E0">
        <w:rPr>
          <w:rFonts w:ascii="Times New Roman" w:hAnsi="Times New Roman" w:cs="Times New Roman"/>
          <w:szCs w:val="22"/>
        </w:rPr>
        <w:t xml:space="preserve">certainty of the </w:t>
      </w:r>
      <w:r w:rsidR="00127B61" w:rsidRPr="000B58E0">
        <w:rPr>
          <w:rFonts w:ascii="Times New Roman" w:hAnsi="Times New Roman" w:cs="Times New Roman"/>
          <w:szCs w:val="22"/>
        </w:rPr>
        <w:t>predicted impacts for the Northwest.</w:t>
      </w:r>
      <w:r w:rsidR="00A553FD" w:rsidRPr="000B58E0">
        <w:rPr>
          <w:rFonts w:ascii="Times New Roman" w:hAnsi="Times New Roman" w:cs="Times New Roman"/>
          <w:szCs w:val="22"/>
          <w:vertAlign w:val="superscript"/>
        </w:rPr>
        <w:fldChar w:fldCharType="begin"/>
      </w:r>
      <w:r w:rsidR="00A553FD" w:rsidRPr="000B58E0">
        <w:rPr>
          <w:rFonts w:ascii="Times New Roman" w:hAnsi="Times New Roman" w:cs="Times New Roman"/>
          <w:szCs w:val="22"/>
          <w:vertAlign w:val="superscript"/>
        </w:rPr>
        <w:instrText xml:space="preserve"> NOTEREF _Ref16594942 \h  \* MERGEFORMAT </w:instrText>
      </w:r>
      <w:r w:rsidR="00A553FD" w:rsidRPr="000B58E0">
        <w:rPr>
          <w:rFonts w:ascii="Times New Roman" w:hAnsi="Times New Roman" w:cs="Times New Roman"/>
          <w:szCs w:val="22"/>
          <w:vertAlign w:val="superscript"/>
        </w:rPr>
      </w:r>
      <w:r w:rsidR="00A553FD" w:rsidRPr="000B58E0">
        <w:rPr>
          <w:rFonts w:ascii="Times New Roman" w:hAnsi="Times New Roman" w:cs="Times New Roman"/>
          <w:szCs w:val="22"/>
          <w:vertAlign w:val="superscript"/>
        </w:rPr>
        <w:fldChar w:fldCharType="separate"/>
      </w:r>
      <w:r w:rsidR="00A228DB">
        <w:rPr>
          <w:rFonts w:ascii="Times New Roman" w:hAnsi="Times New Roman" w:cs="Times New Roman"/>
          <w:szCs w:val="22"/>
          <w:vertAlign w:val="superscript"/>
        </w:rPr>
        <w:t>10</w:t>
      </w:r>
      <w:r w:rsidR="00A553FD" w:rsidRPr="000B58E0">
        <w:rPr>
          <w:rFonts w:ascii="Times New Roman" w:hAnsi="Times New Roman" w:cs="Times New Roman"/>
          <w:szCs w:val="22"/>
          <w:vertAlign w:val="superscript"/>
        </w:rPr>
        <w:fldChar w:fldCharType="end"/>
      </w:r>
      <w:r w:rsidR="00127B61" w:rsidRPr="000B58E0">
        <w:rPr>
          <w:rFonts w:ascii="Times New Roman" w:hAnsi="Times New Roman" w:cs="Times New Roman"/>
          <w:szCs w:val="22"/>
        </w:rPr>
        <w:t xml:space="preserve"> Much of the</w:t>
      </w:r>
      <w:r w:rsidR="00F16A63">
        <w:rPr>
          <w:rFonts w:ascii="Times New Roman" w:hAnsi="Times New Roman" w:cs="Times New Roman"/>
          <w:szCs w:val="22"/>
        </w:rPr>
        <w:t>ir</w:t>
      </w:r>
      <w:r w:rsidR="00127B61" w:rsidRPr="000B58E0">
        <w:rPr>
          <w:rFonts w:ascii="Times New Roman" w:hAnsi="Times New Roman" w:cs="Times New Roman"/>
          <w:szCs w:val="22"/>
        </w:rPr>
        <w:t xml:space="preserve"> results are driven by expected increases in precipitation within the global c</w:t>
      </w:r>
      <w:r w:rsidR="002A37A2" w:rsidRPr="000B58E0">
        <w:rPr>
          <w:rFonts w:ascii="Times New Roman" w:hAnsi="Times New Roman" w:cs="Times New Roman"/>
          <w:szCs w:val="22"/>
        </w:rPr>
        <w:t>limate model</w:t>
      </w:r>
      <w:r w:rsidR="00EC1E0D" w:rsidRPr="000B58E0">
        <w:rPr>
          <w:rFonts w:ascii="Times New Roman" w:hAnsi="Times New Roman" w:cs="Times New Roman"/>
          <w:szCs w:val="22"/>
        </w:rPr>
        <w:t>s</w:t>
      </w:r>
      <w:r w:rsidR="002A37A2" w:rsidRPr="000B58E0">
        <w:rPr>
          <w:rFonts w:ascii="Times New Roman" w:hAnsi="Times New Roman" w:cs="Times New Roman"/>
          <w:szCs w:val="22"/>
        </w:rPr>
        <w:t xml:space="preserve"> used in the study. </w:t>
      </w:r>
      <w:r w:rsidR="00EC1E0D" w:rsidRPr="000B58E0">
        <w:rPr>
          <w:rFonts w:ascii="Times New Roman" w:hAnsi="Times New Roman" w:cs="Times New Roman"/>
          <w:szCs w:val="22"/>
        </w:rPr>
        <w:t>Certain p</w:t>
      </w:r>
      <w:r w:rsidR="002A37A2" w:rsidRPr="000B58E0">
        <w:rPr>
          <w:rFonts w:ascii="Times New Roman" w:hAnsi="Times New Roman" w:cs="Times New Roman"/>
          <w:szCs w:val="22"/>
        </w:rPr>
        <w:t xml:space="preserve">redictions for precipitation under climate change may not be </w:t>
      </w:r>
      <w:r w:rsidR="00F16A63">
        <w:rPr>
          <w:rFonts w:ascii="Times New Roman" w:hAnsi="Times New Roman" w:cs="Times New Roman"/>
          <w:szCs w:val="22"/>
        </w:rPr>
        <w:t xml:space="preserve">so </w:t>
      </w:r>
      <w:r w:rsidR="002A37A2" w:rsidRPr="000B58E0">
        <w:rPr>
          <w:rFonts w:ascii="Times New Roman" w:hAnsi="Times New Roman" w:cs="Times New Roman"/>
          <w:szCs w:val="22"/>
        </w:rPr>
        <w:t>amenable to growth in agriculture.</w:t>
      </w:r>
    </w:p>
    <w:p w14:paraId="512DF9E1" w14:textId="6DA8B94F" w:rsidR="00216FEF" w:rsidRDefault="00A51F9F" w:rsidP="00AA0CF4">
      <w:pPr>
        <w:rPr>
          <w:rFonts w:ascii="Times New Roman" w:hAnsi="Times New Roman" w:cs="Times New Roman"/>
          <w:szCs w:val="22"/>
        </w:rPr>
      </w:pPr>
      <w:r w:rsidRPr="000B58E0">
        <w:rPr>
          <w:rFonts w:ascii="Times New Roman" w:hAnsi="Times New Roman" w:cs="Times New Roman"/>
          <w:szCs w:val="22"/>
        </w:rPr>
        <w:t>Rupp et al. (2013) estimates that</w:t>
      </w:r>
      <w:r w:rsidR="000E4B7B" w:rsidRPr="000B58E0">
        <w:rPr>
          <w:rFonts w:ascii="Times New Roman" w:hAnsi="Times New Roman" w:cs="Times New Roman"/>
          <w:szCs w:val="22"/>
        </w:rPr>
        <w:t xml:space="preserve"> between 1901 and 1999</w:t>
      </w:r>
      <w:r w:rsidRPr="000B58E0">
        <w:rPr>
          <w:rFonts w:ascii="Times New Roman" w:hAnsi="Times New Roman" w:cs="Times New Roman"/>
          <w:szCs w:val="22"/>
        </w:rPr>
        <w:t xml:space="preserve"> there </w:t>
      </w:r>
      <w:r w:rsidR="000E4B7B" w:rsidRPr="000B58E0">
        <w:rPr>
          <w:rFonts w:ascii="Times New Roman" w:hAnsi="Times New Roman" w:cs="Times New Roman"/>
          <w:szCs w:val="22"/>
        </w:rPr>
        <w:t>was</w:t>
      </w:r>
      <w:r w:rsidRPr="000B58E0">
        <w:rPr>
          <w:rFonts w:ascii="Times New Roman" w:hAnsi="Times New Roman" w:cs="Times New Roman"/>
          <w:szCs w:val="22"/>
        </w:rPr>
        <w:t xml:space="preserve"> not a statistically significant increase in regional precipitation</w:t>
      </w:r>
      <w:r w:rsidR="000E4B7B" w:rsidRPr="000B58E0">
        <w:rPr>
          <w:rFonts w:ascii="Times New Roman" w:hAnsi="Times New Roman" w:cs="Times New Roman"/>
          <w:szCs w:val="22"/>
        </w:rPr>
        <w:t>, and the change is negative if the range is restricted to after 1940</w:t>
      </w:r>
      <w:r w:rsidRPr="000B58E0">
        <w:rPr>
          <w:rFonts w:ascii="Times New Roman" w:hAnsi="Times New Roman" w:cs="Times New Roman"/>
          <w:szCs w:val="22"/>
        </w:rPr>
        <w:t>.</w:t>
      </w:r>
      <w:r w:rsidR="00A553FD" w:rsidRPr="000B58E0">
        <w:rPr>
          <w:rFonts w:ascii="Times New Roman" w:hAnsi="Times New Roman" w:cs="Times New Roman"/>
          <w:szCs w:val="22"/>
          <w:vertAlign w:val="superscript"/>
        </w:rPr>
        <w:fldChar w:fldCharType="begin"/>
      </w:r>
      <w:r w:rsidR="00A553FD" w:rsidRPr="000B58E0">
        <w:rPr>
          <w:rFonts w:ascii="Times New Roman" w:hAnsi="Times New Roman" w:cs="Times New Roman"/>
          <w:szCs w:val="22"/>
          <w:vertAlign w:val="superscript"/>
        </w:rPr>
        <w:instrText xml:space="preserve"> NOTEREF _Ref16596408 \h  \* MERGEFORMAT </w:instrText>
      </w:r>
      <w:r w:rsidR="00A553FD" w:rsidRPr="000B58E0">
        <w:rPr>
          <w:rFonts w:ascii="Times New Roman" w:hAnsi="Times New Roman" w:cs="Times New Roman"/>
          <w:szCs w:val="22"/>
          <w:vertAlign w:val="superscript"/>
        </w:rPr>
      </w:r>
      <w:r w:rsidR="00A553FD" w:rsidRPr="000B58E0">
        <w:rPr>
          <w:rFonts w:ascii="Times New Roman" w:hAnsi="Times New Roman" w:cs="Times New Roman"/>
          <w:szCs w:val="22"/>
          <w:vertAlign w:val="superscript"/>
        </w:rPr>
        <w:fldChar w:fldCharType="separate"/>
      </w:r>
      <w:r w:rsidR="00A228DB">
        <w:rPr>
          <w:rFonts w:ascii="Times New Roman" w:hAnsi="Times New Roman" w:cs="Times New Roman"/>
          <w:szCs w:val="22"/>
          <w:vertAlign w:val="superscript"/>
        </w:rPr>
        <w:t>2</w:t>
      </w:r>
      <w:r w:rsidR="00A553FD" w:rsidRPr="000B58E0">
        <w:rPr>
          <w:rFonts w:ascii="Times New Roman" w:hAnsi="Times New Roman" w:cs="Times New Roman"/>
          <w:szCs w:val="22"/>
          <w:vertAlign w:val="superscript"/>
        </w:rPr>
        <w:fldChar w:fldCharType="end"/>
      </w:r>
      <w:r w:rsidRPr="000B58E0">
        <w:rPr>
          <w:rFonts w:ascii="Times New Roman" w:hAnsi="Times New Roman" w:cs="Times New Roman"/>
          <w:szCs w:val="22"/>
        </w:rPr>
        <w:t xml:space="preserve"> </w:t>
      </w:r>
      <w:r w:rsidR="00B574FD" w:rsidRPr="000B58E0">
        <w:rPr>
          <w:rFonts w:ascii="Times New Roman" w:hAnsi="Times New Roman" w:cs="Times New Roman"/>
          <w:szCs w:val="22"/>
        </w:rPr>
        <w:t xml:space="preserve">They report a trend of increased precipitation of only 0.5% per century. </w:t>
      </w:r>
      <w:r w:rsidR="00216FEF" w:rsidRPr="000B58E0">
        <w:rPr>
          <w:rFonts w:ascii="Times New Roman" w:hAnsi="Times New Roman" w:cs="Times New Roman"/>
          <w:szCs w:val="22"/>
        </w:rPr>
        <w:t>Rupp et al. (2017</w:t>
      </w:r>
      <w:r w:rsidR="000E4B7B" w:rsidRPr="000B58E0">
        <w:rPr>
          <w:rFonts w:ascii="Times New Roman" w:hAnsi="Times New Roman" w:cs="Times New Roman"/>
          <w:szCs w:val="22"/>
        </w:rPr>
        <w:t xml:space="preserve">) </w:t>
      </w:r>
      <w:r w:rsidR="003952EA" w:rsidRPr="000B58E0">
        <w:rPr>
          <w:rFonts w:ascii="Times New Roman" w:hAnsi="Times New Roman" w:cs="Times New Roman"/>
          <w:szCs w:val="22"/>
        </w:rPr>
        <w:t xml:space="preserve">highlights the uncertainty in changes to precipitation with regard to </w:t>
      </w:r>
      <w:r w:rsidR="007F1D28" w:rsidRPr="000B58E0">
        <w:rPr>
          <w:rFonts w:ascii="Times New Roman" w:hAnsi="Times New Roman" w:cs="Times New Roman"/>
          <w:szCs w:val="22"/>
        </w:rPr>
        <w:t>climate modeling.</w:t>
      </w:r>
      <w:r w:rsidR="00A553FD" w:rsidRPr="000B58E0">
        <w:rPr>
          <w:rStyle w:val="EndnoteReference"/>
          <w:rFonts w:ascii="Times New Roman" w:hAnsi="Times New Roman" w:cs="Times New Roman"/>
          <w:szCs w:val="22"/>
        </w:rPr>
        <w:endnoteReference w:id="33"/>
      </w:r>
      <w:r w:rsidR="007F1D28" w:rsidRPr="000B58E0">
        <w:rPr>
          <w:rFonts w:ascii="Times New Roman" w:hAnsi="Times New Roman" w:cs="Times New Roman"/>
          <w:szCs w:val="22"/>
        </w:rPr>
        <w:t xml:space="preserve"> Under moderate emissions, t</w:t>
      </w:r>
      <w:r w:rsidR="003952EA" w:rsidRPr="000B58E0">
        <w:rPr>
          <w:rFonts w:ascii="Times New Roman" w:hAnsi="Times New Roman" w:cs="Times New Roman"/>
          <w:szCs w:val="22"/>
        </w:rPr>
        <w:t>he models tested in</w:t>
      </w:r>
      <w:r w:rsidR="00216FEF" w:rsidRPr="000B58E0">
        <w:rPr>
          <w:rFonts w:ascii="Times New Roman" w:hAnsi="Times New Roman" w:cs="Times New Roman"/>
          <w:szCs w:val="22"/>
        </w:rPr>
        <w:t>dicate</w:t>
      </w:r>
      <w:r w:rsidR="003952EA" w:rsidRPr="000B58E0">
        <w:rPr>
          <w:rFonts w:ascii="Times New Roman" w:hAnsi="Times New Roman" w:cs="Times New Roman"/>
          <w:szCs w:val="22"/>
        </w:rPr>
        <w:t xml:space="preserve"> </w:t>
      </w:r>
      <w:r w:rsidR="00FA2069" w:rsidRPr="000B58E0">
        <w:rPr>
          <w:rFonts w:ascii="Times New Roman" w:hAnsi="Times New Roman" w:cs="Times New Roman"/>
          <w:szCs w:val="22"/>
        </w:rPr>
        <w:t>a</w:t>
      </w:r>
      <w:r w:rsidR="00216FEF" w:rsidRPr="000B58E0">
        <w:rPr>
          <w:rFonts w:ascii="Times New Roman" w:hAnsi="Times New Roman" w:cs="Times New Roman"/>
          <w:szCs w:val="22"/>
        </w:rPr>
        <w:t>n inner 90 percentile</w:t>
      </w:r>
      <w:r w:rsidR="00FA2069" w:rsidRPr="000B58E0">
        <w:rPr>
          <w:rFonts w:ascii="Times New Roman" w:hAnsi="Times New Roman" w:cs="Times New Roman"/>
          <w:szCs w:val="22"/>
        </w:rPr>
        <w:t xml:space="preserve"> range of </w:t>
      </w:r>
      <w:r w:rsidR="003952EA" w:rsidRPr="000B58E0">
        <w:rPr>
          <w:rFonts w:ascii="Times New Roman" w:hAnsi="Times New Roman" w:cs="Times New Roman"/>
          <w:szCs w:val="22"/>
        </w:rPr>
        <w:t>precipitation</w:t>
      </w:r>
      <w:r w:rsidR="00FA2069" w:rsidRPr="000B58E0">
        <w:rPr>
          <w:rFonts w:ascii="Times New Roman" w:hAnsi="Times New Roman" w:cs="Times New Roman"/>
          <w:szCs w:val="22"/>
        </w:rPr>
        <w:t xml:space="preserve"> projections</w:t>
      </w:r>
      <w:r w:rsidR="00216FEF" w:rsidRPr="000B58E0">
        <w:rPr>
          <w:rFonts w:ascii="Times New Roman" w:hAnsi="Times New Roman" w:cs="Times New Roman"/>
          <w:szCs w:val="22"/>
        </w:rPr>
        <w:t xml:space="preserve"> for 2040-2069 that</w:t>
      </w:r>
      <w:r w:rsidR="00FA2069" w:rsidRPr="000B58E0">
        <w:rPr>
          <w:rFonts w:ascii="Times New Roman" w:hAnsi="Times New Roman" w:cs="Times New Roman"/>
          <w:szCs w:val="22"/>
        </w:rPr>
        <w:t xml:space="preserve"> </w:t>
      </w:r>
      <w:r w:rsidR="00552CA5" w:rsidRPr="000B58E0">
        <w:rPr>
          <w:rFonts w:ascii="Times New Roman" w:hAnsi="Times New Roman" w:cs="Times New Roman"/>
          <w:szCs w:val="22"/>
        </w:rPr>
        <w:t>includ</w:t>
      </w:r>
      <w:r w:rsidR="00216FEF" w:rsidRPr="000B58E0">
        <w:rPr>
          <w:rFonts w:ascii="Times New Roman" w:hAnsi="Times New Roman" w:cs="Times New Roman"/>
          <w:szCs w:val="22"/>
        </w:rPr>
        <w:t>es</w:t>
      </w:r>
      <w:r w:rsidR="00552CA5" w:rsidRPr="000B58E0">
        <w:rPr>
          <w:rFonts w:ascii="Times New Roman" w:hAnsi="Times New Roman" w:cs="Times New Roman"/>
          <w:szCs w:val="22"/>
        </w:rPr>
        <w:t xml:space="preserve"> zero</w:t>
      </w:r>
      <w:r w:rsidR="00216FEF" w:rsidRPr="000B58E0">
        <w:rPr>
          <w:rFonts w:ascii="Times New Roman" w:hAnsi="Times New Roman" w:cs="Times New Roman"/>
          <w:szCs w:val="22"/>
        </w:rPr>
        <w:t xml:space="preserve"> for all seasons</w:t>
      </w:r>
      <w:r w:rsidR="00552CA5" w:rsidRPr="000B58E0">
        <w:rPr>
          <w:rFonts w:ascii="Times New Roman" w:hAnsi="Times New Roman" w:cs="Times New Roman"/>
          <w:szCs w:val="22"/>
        </w:rPr>
        <w:t>,</w:t>
      </w:r>
      <w:r w:rsidR="00216FEF" w:rsidRPr="000B58E0">
        <w:rPr>
          <w:rFonts w:ascii="Times New Roman" w:hAnsi="Times New Roman" w:cs="Times New Roman"/>
          <w:szCs w:val="22"/>
        </w:rPr>
        <w:t xml:space="preserve"> though the number of simulations that predict decreases in annual precipitation are a minority.</w:t>
      </w:r>
      <w:r w:rsidR="00552CA5" w:rsidRPr="000B58E0">
        <w:rPr>
          <w:rFonts w:ascii="Times New Roman" w:hAnsi="Times New Roman" w:cs="Times New Roman"/>
          <w:szCs w:val="22"/>
        </w:rPr>
        <w:t xml:space="preserve"> </w:t>
      </w:r>
      <w:r w:rsidR="007F1D28" w:rsidRPr="000B58E0">
        <w:rPr>
          <w:rFonts w:ascii="Times New Roman" w:hAnsi="Times New Roman" w:cs="Times New Roman"/>
          <w:szCs w:val="22"/>
        </w:rPr>
        <w:t>Over this period, t</w:t>
      </w:r>
      <w:r w:rsidR="00216FEF" w:rsidRPr="000B58E0">
        <w:rPr>
          <w:rFonts w:ascii="Times New Roman" w:hAnsi="Times New Roman" w:cs="Times New Roman"/>
          <w:szCs w:val="22"/>
        </w:rPr>
        <w:t xml:space="preserve">he models </w:t>
      </w:r>
      <w:r w:rsidR="007F1D28" w:rsidRPr="000B58E0">
        <w:rPr>
          <w:rFonts w:ascii="Times New Roman" w:hAnsi="Times New Roman" w:cs="Times New Roman"/>
          <w:szCs w:val="22"/>
        </w:rPr>
        <w:t>return</w:t>
      </w:r>
      <w:r w:rsidR="00216FEF" w:rsidRPr="000B58E0">
        <w:rPr>
          <w:rFonts w:ascii="Times New Roman" w:hAnsi="Times New Roman" w:cs="Times New Roman"/>
          <w:szCs w:val="22"/>
        </w:rPr>
        <w:t xml:space="preserve"> a mean increase in precipitation of 3%, with mean increases in precipitation during winter and spring months of 5% and 6%, respectively. The model </w:t>
      </w:r>
      <w:proofErr w:type="gramStart"/>
      <w:r w:rsidR="00216FEF" w:rsidRPr="000B58E0">
        <w:rPr>
          <w:rFonts w:ascii="Times New Roman" w:hAnsi="Times New Roman" w:cs="Times New Roman"/>
          <w:szCs w:val="22"/>
        </w:rPr>
        <w:t>mean</w:t>
      </w:r>
      <w:proofErr w:type="gramEnd"/>
      <w:r w:rsidR="00216FEF" w:rsidRPr="000B58E0">
        <w:rPr>
          <w:rFonts w:ascii="Times New Roman" w:hAnsi="Times New Roman" w:cs="Times New Roman"/>
          <w:szCs w:val="22"/>
        </w:rPr>
        <w:t xml:space="preserve"> for summer months show a 5% decrease in precipitation.</w:t>
      </w:r>
    </w:p>
    <w:p w14:paraId="2C1DDF3D" w14:textId="738BB597" w:rsidR="00B60CCD" w:rsidRPr="000B58E0" w:rsidRDefault="000903C4" w:rsidP="00AA0CF4">
      <w:pPr>
        <w:rPr>
          <w:rFonts w:ascii="Times New Roman" w:hAnsi="Times New Roman" w:cs="Times New Roman"/>
          <w:szCs w:val="22"/>
        </w:rPr>
      </w:pPr>
      <w:r>
        <w:rPr>
          <w:rFonts w:ascii="Times New Roman" w:hAnsi="Times New Roman" w:cs="Times New Roman"/>
          <w:szCs w:val="22"/>
        </w:rPr>
        <w:t>Though variation in precipitation has a less of an impact than temperature,</w:t>
      </w:r>
      <w:r w:rsidRPr="004E700E">
        <w:rPr>
          <w:rFonts w:ascii="Times New Roman" w:hAnsi="Times New Roman" w:cs="Times New Roman"/>
          <w:szCs w:val="22"/>
          <w:vertAlign w:val="superscript"/>
        </w:rPr>
        <w:fldChar w:fldCharType="begin"/>
      </w:r>
      <w:r w:rsidRPr="004E700E">
        <w:rPr>
          <w:rFonts w:ascii="Times New Roman" w:hAnsi="Times New Roman" w:cs="Times New Roman"/>
          <w:szCs w:val="22"/>
          <w:vertAlign w:val="superscript"/>
        </w:rPr>
        <w:instrText xml:space="preserve"> NOTEREF _Ref16597331 \h </w:instrText>
      </w:r>
      <w:r w:rsidR="004E700E">
        <w:rPr>
          <w:rFonts w:ascii="Times New Roman" w:hAnsi="Times New Roman" w:cs="Times New Roman"/>
          <w:szCs w:val="22"/>
          <w:vertAlign w:val="superscript"/>
        </w:rPr>
        <w:instrText xml:space="preserve"> \* MERGEFORMAT </w:instrText>
      </w:r>
      <w:r w:rsidRPr="004E700E">
        <w:rPr>
          <w:rFonts w:ascii="Times New Roman" w:hAnsi="Times New Roman" w:cs="Times New Roman"/>
          <w:szCs w:val="22"/>
          <w:vertAlign w:val="superscript"/>
        </w:rPr>
      </w:r>
      <w:r w:rsidRPr="004E700E">
        <w:rPr>
          <w:rFonts w:ascii="Times New Roman" w:hAnsi="Times New Roman" w:cs="Times New Roman"/>
          <w:szCs w:val="22"/>
          <w:vertAlign w:val="superscript"/>
        </w:rPr>
        <w:fldChar w:fldCharType="separate"/>
      </w:r>
      <w:r w:rsidR="00A228DB">
        <w:rPr>
          <w:rFonts w:ascii="Times New Roman" w:hAnsi="Times New Roman" w:cs="Times New Roman"/>
          <w:szCs w:val="22"/>
          <w:vertAlign w:val="superscript"/>
        </w:rPr>
        <w:t>23</w:t>
      </w:r>
      <w:r w:rsidRPr="004E700E">
        <w:rPr>
          <w:rFonts w:ascii="Times New Roman" w:hAnsi="Times New Roman" w:cs="Times New Roman"/>
          <w:szCs w:val="22"/>
          <w:vertAlign w:val="superscript"/>
        </w:rPr>
        <w:fldChar w:fldCharType="end"/>
      </w:r>
      <w:r>
        <w:rPr>
          <w:rFonts w:ascii="Times New Roman" w:hAnsi="Times New Roman" w:cs="Times New Roman"/>
          <w:szCs w:val="22"/>
        </w:rPr>
        <w:t xml:space="preserve"> f</w:t>
      </w:r>
      <w:r w:rsidR="00B60CCD">
        <w:rPr>
          <w:rFonts w:ascii="Times New Roman" w:hAnsi="Times New Roman" w:cs="Times New Roman"/>
          <w:szCs w:val="22"/>
        </w:rPr>
        <w:t xml:space="preserve">uture availability of water in the Midwest </w:t>
      </w:r>
      <w:r>
        <w:rPr>
          <w:rFonts w:ascii="Times New Roman" w:hAnsi="Times New Roman" w:cs="Times New Roman"/>
          <w:szCs w:val="22"/>
        </w:rPr>
        <w:t>is</w:t>
      </w:r>
      <w:r w:rsidR="00B60CCD">
        <w:rPr>
          <w:rFonts w:ascii="Times New Roman" w:hAnsi="Times New Roman" w:cs="Times New Roman"/>
          <w:szCs w:val="22"/>
        </w:rPr>
        <w:t xml:space="preserve"> also uncertain, </w:t>
      </w:r>
      <w:r>
        <w:rPr>
          <w:rFonts w:ascii="Times New Roman" w:hAnsi="Times New Roman" w:cs="Times New Roman"/>
          <w:szCs w:val="22"/>
        </w:rPr>
        <w:t xml:space="preserve">and shortages will likely </w:t>
      </w:r>
      <w:r w:rsidR="00AB1E57">
        <w:rPr>
          <w:rFonts w:ascii="Times New Roman" w:hAnsi="Times New Roman" w:cs="Times New Roman"/>
          <w:szCs w:val="22"/>
        </w:rPr>
        <w:t>increase yield-</w:t>
      </w:r>
      <w:r w:rsidR="00027152">
        <w:rPr>
          <w:rFonts w:ascii="Times New Roman" w:hAnsi="Times New Roman" w:cs="Times New Roman"/>
          <w:szCs w:val="22"/>
        </w:rPr>
        <w:t>induced</w:t>
      </w:r>
      <w:r>
        <w:rPr>
          <w:rFonts w:ascii="Times New Roman" w:hAnsi="Times New Roman" w:cs="Times New Roman"/>
          <w:szCs w:val="22"/>
        </w:rPr>
        <w:t xml:space="preserve"> </w:t>
      </w:r>
      <w:r w:rsidR="00027152">
        <w:rPr>
          <w:rFonts w:ascii="Times New Roman" w:hAnsi="Times New Roman" w:cs="Times New Roman"/>
          <w:szCs w:val="22"/>
        </w:rPr>
        <w:t xml:space="preserve">climate </w:t>
      </w:r>
      <w:r>
        <w:rPr>
          <w:rFonts w:ascii="Times New Roman" w:hAnsi="Times New Roman" w:cs="Times New Roman"/>
          <w:szCs w:val="22"/>
        </w:rPr>
        <w:t>migration.</w:t>
      </w:r>
      <w:r w:rsidR="00B60CCD">
        <w:rPr>
          <w:rFonts w:ascii="Times New Roman" w:hAnsi="Times New Roman" w:cs="Times New Roman"/>
          <w:szCs w:val="22"/>
        </w:rPr>
        <w:t xml:space="preserve"> </w:t>
      </w:r>
      <w:r w:rsidR="00027152">
        <w:rPr>
          <w:rFonts w:ascii="Times New Roman" w:hAnsi="Times New Roman" w:cs="Times New Roman"/>
          <w:szCs w:val="22"/>
        </w:rPr>
        <w:t xml:space="preserve">Precipitation is expected to increase in northern areas of the Midwest and decrease southward. Due to </w:t>
      </w:r>
      <w:r w:rsidR="00027152">
        <w:rPr>
          <w:rFonts w:ascii="Times New Roman" w:hAnsi="Times New Roman" w:cs="Times New Roman"/>
          <w:szCs w:val="22"/>
        </w:rPr>
        <w:lastRenderedPageBreak/>
        <w:t>recent reductions in rainfall, m</w:t>
      </w:r>
      <w:r>
        <w:rPr>
          <w:rFonts w:ascii="Times New Roman" w:hAnsi="Times New Roman" w:cs="Times New Roman"/>
          <w:szCs w:val="22"/>
        </w:rPr>
        <w:t>uch of the agriculture in Nebraska and further south depend on water drawn from the Ogallala Aquifer</w:t>
      </w:r>
      <w:r w:rsidR="00103FCA">
        <w:rPr>
          <w:rFonts w:ascii="Times New Roman" w:hAnsi="Times New Roman" w:cs="Times New Roman"/>
          <w:szCs w:val="22"/>
        </w:rPr>
        <w:t>.</w:t>
      </w:r>
      <w:r w:rsidR="00027152">
        <w:rPr>
          <w:rFonts w:ascii="Times New Roman" w:hAnsi="Times New Roman" w:cs="Times New Roman"/>
          <w:szCs w:val="22"/>
        </w:rPr>
        <w:t xml:space="preserve"> </w:t>
      </w:r>
      <w:r w:rsidR="00103FCA">
        <w:rPr>
          <w:rFonts w:ascii="Times New Roman" w:hAnsi="Times New Roman" w:cs="Times New Roman"/>
          <w:szCs w:val="22"/>
        </w:rPr>
        <w:t xml:space="preserve">Water </w:t>
      </w:r>
      <w:r w:rsidR="006029F2">
        <w:rPr>
          <w:rFonts w:ascii="Times New Roman" w:hAnsi="Times New Roman" w:cs="Times New Roman"/>
          <w:szCs w:val="22"/>
        </w:rPr>
        <w:t xml:space="preserve">from the aquifer </w:t>
      </w:r>
      <w:r w:rsidR="00103FCA">
        <w:rPr>
          <w:rFonts w:ascii="Times New Roman" w:hAnsi="Times New Roman" w:cs="Times New Roman"/>
          <w:szCs w:val="22"/>
        </w:rPr>
        <w:t>is being pumped faster than it is being refreshed,</w:t>
      </w:r>
      <w:r w:rsidR="005A75A3" w:rsidRPr="005A75A3">
        <w:rPr>
          <w:rFonts w:ascii="Times New Roman" w:hAnsi="Times New Roman" w:cs="Times New Roman"/>
          <w:szCs w:val="22"/>
          <w:vertAlign w:val="superscript"/>
        </w:rPr>
        <w:fldChar w:fldCharType="begin"/>
      </w:r>
      <w:r w:rsidR="005A75A3" w:rsidRPr="005A75A3">
        <w:rPr>
          <w:rFonts w:ascii="Times New Roman" w:hAnsi="Times New Roman" w:cs="Times New Roman"/>
          <w:szCs w:val="22"/>
          <w:vertAlign w:val="superscript"/>
        </w:rPr>
        <w:instrText xml:space="preserve"> NOTEREF _Ref16595933 \h </w:instrText>
      </w:r>
      <w:r w:rsidR="005A75A3">
        <w:rPr>
          <w:rFonts w:ascii="Times New Roman" w:hAnsi="Times New Roman" w:cs="Times New Roman"/>
          <w:szCs w:val="22"/>
          <w:vertAlign w:val="superscript"/>
        </w:rPr>
        <w:instrText xml:space="preserve"> \* MERGEFORMAT </w:instrText>
      </w:r>
      <w:r w:rsidR="005A75A3" w:rsidRPr="005A75A3">
        <w:rPr>
          <w:rFonts w:ascii="Times New Roman" w:hAnsi="Times New Roman" w:cs="Times New Roman"/>
          <w:szCs w:val="22"/>
          <w:vertAlign w:val="superscript"/>
        </w:rPr>
      </w:r>
      <w:r w:rsidR="005A75A3" w:rsidRPr="005A75A3">
        <w:rPr>
          <w:rFonts w:ascii="Times New Roman" w:hAnsi="Times New Roman" w:cs="Times New Roman"/>
          <w:szCs w:val="22"/>
          <w:vertAlign w:val="superscript"/>
        </w:rPr>
        <w:fldChar w:fldCharType="separate"/>
      </w:r>
      <w:r w:rsidR="00A228DB">
        <w:rPr>
          <w:rFonts w:ascii="Times New Roman" w:hAnsi="Times New Roman" w:cs="Times New Roman"/>
          <w:szCs w:val="22"/>
          <w:vertAlign w:val="superscript"/>
        </w:rPr>
        <w:t>17</w:t>
      </w:r>
      <w:r w:rsidR="005A75A3" w:rsidRPr="005A75A3">
        <w:rPr>
          <w:rFonts w:ascii="Times New Roman" w:hAnsi="Times New Roman" w:cs="Times New Roman"/>
          <w:szCs w:val="22"/>
          <w:vertAlign w:val="superscript"/>
        </w:rPr>
        <w:fldChar w:fldCharType="end"/>
      </w:r>
      <w:r w:rsidR="00103FCA">
        <w:rPr>
          <w:rFonts w:ascii="Times New Roman" w:hAnsi="Times New Roman" w:cs="Times New Roman"/>
          <w:szCs w:val="22"/>
        </w:rPr>
        <w:t xml:space="preserve"> meaning </w:t>
      </w:r>
      <w:r w:rsidR="00912FC4">
        <w:rPr>
          <w:rFonts w:ascii="Times New Roman" w:hAnsi="Times New Roman" w:cs="Times New Roman"/>
          <w:szCs w:val="22"/>
        </w:rPr>
        <w:t>wells</w:t>
      </w:r>
      <w:r w:rsidR="00103FCA">
        <w:rPr>
          <w:rFonts w:ascii="Times New Roman" w:hAnsi="Times New Roman" w:cs="Times New Roman"/>
          <w:szCs w:val="22"/>
        </w:rPr>
        <w:t xml:space="preserve"> need to</w:t>
      </w:r>
      <w:r w:rsidR="00912FC4">
        <w:rPr>
          <w:rFonts w:ascii="Times New Roman" w:hAnsi="Times New Roman" w:cs="Times New Roman"/>
          <w:szCs w:val="22"/>
        </w:rPr>
        <w:t xml:space="preserve"> be du</w:t>
      </w:r>
      <w:r w:rsidR="00103FCA">
        <w:rPr>
          <w:rFonts w:ascii="Times New Roman" w:hAnsi="Times New Roman" w:cs="Times New Roman"/>
          <w:szCs w:val="22"/>
        </w:rPr>
        <w:t>g deeper, which also requires more energy to pump out</w:t>
      </w:r>
      <w:r w:rsidR="00912FC4">
        <w:rPr>
          <w:rFonts w:ascii="Times New Roman" w:hAnsi="Times New Roman" w:cs="Times New Roman"/>
          <w:szCs w:val="22"/>
        </w:rPr>
        <w:t>, and</w:t>
      </w:r>
      <w:r w:rsidR="00103FCA">
        <w:rPr>
          <w:rFonts w:ascii="Times New Roman" w:hAnsi="Times New Roman" w:cs="Times New Roman"/>
          <w:szCs w:val="22"/>
        </w:rPr>
        <w:t xml:space="preserve"> </w:t>
      </w:r>
      <w:r w:rsidR="00912FC4">
        <w:rPr>
          <w:rFonts w:ascii="Times New Roman" w:hAnsi="Times New Roman" w:cs="Times New Roman"/>
          <w:szCs w:val="22"/>
        </w:rPr>
        <w:t>threatens a resource that was previously considered renewable.</w:t>
      </w:r>
    </w:p>
    <w:p w14:paraId="6BD8097F" w14:textId="26644BCA" w:rsidR="00127B61" w:rsidRPr="000B58E0" w:rsidRDefault="007F1D28" w:rsidP="00AA0CF4">
      <w:pPr>
        <w:rPr>
          <w:rFonts w:ascii="Times New Roman" w:hAnsi="Times New Roman" w:cs="Times New Roman"/>
          <w:szCs w:val="22"/>
        </w:rPr>
      </w:pPr>
      <w:r w:rsidRPr="000B58E0">
        <w:rPr>
          <w:rFonts w:ascii="Times New Roman" w:hAnsi="Times New Roman" w:cs="Times New Roman"/>
          <w:szCs w:val="22"/>
        </w:rPr>
        <w:t>Along with t</w:t>
      </w:r>
      <w:r w:rsidR="00B706E9" w:rsidRPr="000B58E0">
        <w:rPr>
          <w:rFonts w:ascii="Times New Roman" w:hAnsi="Times New Roman" w:cs="Times New Roman"/>
          <w:szCs w:val="22"/>
        </w:rPr>
        <w:t>he</w:t>
      </w:r>
      <w:r w:rsidR="00552CA5" w:rsidRPr="000B58E0">
        <w:rPr>
          <w:rFonts w:ascii="Times New Roman" w:hAnsi="Times New Roman" w:cs="Times New Roman"/>
          <w:szCs w:val="22"/>
        </w:rPr>
        <w:t xml:space="preserve"> </w:t>
      </w:r>
      <w:r w:rsidR="00B706E9" w:rsidRPr="000B58E0">
        <w:rPr>
          <w:rFonts w:ascii="Times New Roman" w:hAnsi="Times New Roman" w:cs="Times New Roman"/>
          <w:szCs w:val="22"/>
        </w:rPr>
        <w:t>expected</w:t>
      </w:r>
      <w:r w:rsidR="00552CA5" w:rsidRPr="000B58E0">
        <w:rPr>
          <w:rFonts w:ascii="Times New Roman" w:hAnsi="Times New Roman" w:cs="Times New Roman"/>
          <w:szCs w:val="22"/>
        </w:rPr>
        <w:t xml:space="preserve"> trend of </w:t>
      </w:r>
      <w:r w:rsidR="00B706E9" w:rsidRPr="000B58E0">
        <w:rPr>
          <w:rFonts w:ascii="Times New Roman" w:hAnsi="Times New Roman" w:cs="Times New Roman"/>
          <w:szCs w:val="22"/>
        </w:rPr>
        <w:t>higher winter and lower summer precipitation</w:t>
      </w:r>
      <w:r w:rsidRPr="000B58E0">
        <w:rPr>
          <w:rFonts w:ascii="Times New Roman" w:hAnsi="Times New Roman" w:cs="Times New Roman"/>
          <w:szCs w:val="22"/>
        </w:rPr>
        <w:t xml:space="preserve">, changes in snowmelt pose problems for the region. </w:t>
      </w:r>
      <w:r w:rsidR="005E6DC3" w:rsidRPr="000B58E0">
        <w:rPr>
          <w:rFonts w:ascii="Times New Roman" w:hAnsi="Times New Roman" w:cs="Times New Roman"/>
          <w:szCs w:val="22"/>
        </w:rPr>
        <w:t xml:space="preserve">As temperatures increase, less snow is expected to fall, leading to declining snowpack and </w:t>
      </w:r>
      <w:r w:rsidR="006029F2">
        <w:rPr>
          <w:rFonts w:ascii="Times New Roman" w:hAnsi="Times New Roman" w:cs="Times New Roman"/>
          <w:szCs w:val="22"/>
        </w:rPr>
        <w:t xml:space="preserve">shrinking </w:t>
      </w:r>
      <w:r w:rsidR="005E6DC3" w:rsidRPr="000B58E0">
        <w:rPr>
          <w:rFonts w:ascii="Times New Roman" w:hAnsi="Times New Roman" w:cs="Times New Roman"/>
          <w:szCs w:val="22"/>
        </w:rPr>
        <w:t xml:space="preserve">glaciers. </w:t>
      </w:r>
      <w:r w:rsidR="00FD07B4" w:rsidRPr="000B58E0">
        <w:rPr>
          <w:rFonts w:ascii="Times New Roman" w:hAnsi="Times New Roman" w:cs="Times New Roman"/>
          <w:szCs w:val="22"/>
        </w:rPr>
        <w:t xml:space="preserve">As of 2015, snowpack </w:t>
      </w:r>
      <w:r w:rsidR="008804EE" w:rsidRPr="000B58E0">
        <w:rPr>
          <w:rFonts w:ascii="Times New Roman" w:hAnsi="Times New Roman" w:cs="Times New Roman"/>
          <w:szCs w:val="22"/>
        </w:rPr>
        <w:t>h</w:t>
      </w:r>
      <w:r w:rsidR="00FD07B4" w:rsidRPr="000B58E0">
        <w:rPr>
          <w:rFonts w:ascii="Times New Roman" w:hAnsi="Times New Roman" w:cs="Times New Roman"/>
          <w:szCs w:val="22"/>
        </w:rPr>
        <w:t xml:space="preserve">as decreased at the vast majority of EPA </w:t>
      </w:r>
      <w:r w:rsidR="00054AE0" w:rsidRPr="000B58E0">
        <w:rPr>
          <w:rFonts w:ascii="Times New Roman" w:hAnsi="Times New Roman" w:cs="Times New Roman"/>
          <w:szCs w:val="22"/>
        </w:rPr>
        <w:t xml:space="preserve">glacier </w:t>
      </w:r>
      <w:r w:rsidR="00FD07B4" w:rsidRPr="000B58E0">
        <w:rPr>
          <w:rFonts w:ascii="Times New Roman" w:hAnsi="Times New Roman" w:cs="Times New Roman"/>
          <w:szCs w:val="22"/>
        </w:rPr>
        <w:t xml:space="preserve">monitoring sites across the Columbia River Basin, with many seeing a decrease of greater than </w:t>
      </w:r>
      <w:r w:rsidR="00155669" w:rsidRPr="000B58E0">
        <w:rPr>
          <w:rFonts w:ascii="Times New Roman" w:hAnsi="Times New Roman" w:cs="Times New Roman"/>
          <w:szCs w:val="22"/>
        </w:rPr>
        <w:t>6</w:t>
      </w:r>
      <w:r w:rsidR="00FD07B4" w:rsidRPr="000B58E0">
        <w:rPr>
          <w:rFonts w:ascii="Times New Roman" w:hAnsi="Times New Roman" w:cs="Times New Roman"/>
          <w:szCs w:val="22"/>
        </w:rPr>
        <w:t xml:space="preserve">0% </w:t>
      </w:r>
      <w:r w:rsidR="00A553FD" w:rsidRPr="000B58E0">
        <w:rPr>
          <w:rFonts w:ascii="Times New Roman" w:hAnsi="Times New Roman" w:cs="Times New Roman"/>
          <w:szCs w:val="22"/>
        </w:rPr>
        <w:t>relative to 1955 levels</w:t>
      </w:r>
      <w:r w:rsidR="00FD07B4" w:rsidRPr="000B58E0">
        <w:rPr>
          <w:rFonts w:ascii="Times New Roman" w:hAnsi="Times New Roman" w:cs="Times New Roman"/>
          <w:szCs w:val="22"/>
        </w:rPr>
        <w:t>.</w:t>
      </w:r>
      <w:r w:rsidR="00A553FD" w:rsidRPr="000B58E0">
        <w:rPr>
          <w:rStyle w:val="EndnoteReference"/>
          <w:rFonts w:ascii="Times New Roman" w:hAnsi="Times New Roman" w:cs="Times New Roman"/>
          <w:szCs w:val="22"/>
        </w:rPr>
        <w:endnoteReference w:id="34"/>
      </w:r>
      <w:r w:rsidR="00FD07B4" w:rsidRPr="000B58E0">
        <w:rPr>
          <w:rFonts w:ascii="Times New Roman" w:hAnsi="Times New Roman" w:cs="Times New Roman"/>
          <w:szCs w:val="22"/>
        </w:rPr>
        <w:t xml:space="preserve"> </w:t>
      </w:r>
      <w:r w:rsidR="00054AE0" w:rsidRPr="000B58E0">
        <w:rPr>
          <w:rFonts w:ascii="Times New Roman" w:hAnsi="Times New Roman" w:cs="Times New Roman"/>
          <w:szCs w:val="22"/>
        </w:rPr>
        <w:t>Collection of snow in the region’s mountains is vital for streamflow, and could have consequences for forest habitat</w:t>
      </w:r>
      <w:r w:rsidR="00603AB5" w:rsidRPr="000B58E0">
        <w:rPr>
          <w:rFonts w:ascii="Times New Roman" w:hAnsi="Times New Roman" w:cs="Times New Roman"/>
          <w:szCs w:val="22"/>
        </w:rPr>
        <w:t xml:space="preserve"> and irrigation</w:t>
      </w:r>
      <w:r w:rsidR="00054AE0" w:rsidRPr="000B58E0">
        <w:rPr>
          <w:rFonts w:ascii="Times New Roman" w:hAnsi="Times New Roman" w:cs="Times New Roman"/>
          <w:szCs w:val="22"/>
        </w:rPr>
        <w:t xml:space="preserve">. </w:t>
      </w:r>
      <w:r w:rsidR="003C0FFE" w:rsidRPr="000B58E0">
        <w:rPr>
          <w:rFonts w:ascii="Times New Roman" w:hAnsi="Times New Roman" w:cs="Times New Roman"/>
          <w:szCs w:val="22"/>
        </w:rPr>
        <w:t>Furthermore, higher temperatures mean greater evaporation, leaving less water to flow down streams and rivers.</w:t>
      </w:r>
      <w:r w:rsidR="000032CC" w:rsidRPr="000B58E0">
        <w:rPr>
          <w:rFonts w:ascii="Times New Roman" w:hAnsi="Times New Roman" w:cs="Times New Roman"/>
          <w:szCs w:val="22"/>
        </w:rPr>
        <w:t xml:space="preserve"> </w:t>
      </w:r>
      <w:r w:rsidR="00C95F35" w:rsidRPr="000B58E0">
        <w:rPr>
          <w:rFonts w:ascii="Times New Roman" w:hAnsi="Times New Roman" w:cs="Times New Roman"/>
          <w:szCs w:val="22"/>
        </w:rPr>
        <w:t xml:space="preserve">For the </w:t>
      </w:r>
      <w:r w:rsidR="00DE4E06" w:rsidRPr="000B58E0">
        <w:rPr>
          <w:rFonts w:ascii="Times New Roman" w:hAnsi="Times New Roman" w:cs="Times New Roman"/>
          <w:szCs w:val="22"/>
        </w:rPr>
        <w:t xml:space="preserve">models </w:t>
      </w:r>
      <w:r w:rsidR="00C95F35" w:rsidRPr="000B58E0">
        <w:rPr>
          <w:rFonts w:ascii="Times New Roman" w:hAnsi="Times New Roman" w:cs="Times New Roman"/>
          <w:szCs w:val="22"/>
        </w:rPr>
        <w:t>predict</w:t>
      </w:r>
      <w:r w:rsidR="00DE4E06" w:rsidRPr="000B58E0">
        <w:rPr>
          <w:rFonts w:ascii="Times New Roman" w:hAnsi="Times New Roman" w:cs="Times New Roman"/>
          <w:szCs w:val="22"/>
        </w:rPr>
        <w:t>ing</w:t>
      </w:r>
      <w:r w:rsidR="00C95F35" w:rsidRPr="000B58E0">
        <w:rPr>
          <w:rFonts w:ascii="Times New Roman" w:hAnsi="Times New Roman" w:cs="Times New Roman"/>
          <w:szCs w:val="22"/>
        </w:rPr>
        <w:t xml:space="preserve"> benefits to the Northwest </w:t>
      </w:r>
      <w:r w:rsidR="00DE4E06" w:rsidRPr="000B58E0">
        <w:rPr>
          <w:rFonts w:ascii="Times New Roman" w:hAnsi="Times New Roman" w:cs="Times New Roman"/>
          <w:szCs w:val="22"/>
        </w:rPr>
        <w:t>in</w:t>
      </w:r>
      <w:r w:rsidR="00C95F35" w:rsidRPr="000B58E0">
        <w:rPr>
          <w:rFonts w:ascii="Times New Roman" w:hAnsi="Times New Roman" w:cs="Times New Roman"/>
          <w:szCs w:val="22"/>
        </w:rPr>
        <w:t xml:space="preserve"> Hsiang et al. (2017)</w:t>
      </w:r>
      <w:r w:rsidR="00054AE0" w:rsidRPr="000B58E0">
        <w:rPr>
          <w:rFonts w:ascii="Times New Roman" w:hAnsi="Times New Roman" w:cs="Times New Roman"/>
          <w:szCs w:val="22"/>
        </w:rPr>
        <w:t xml:space="preserve">, </w:t>
      </w:r>
      <w:r w:rsidR="00197FA8" w:rsidRPr="000B58E0">
        <w:rPr>
          <w:rFonts w:ascii="Times New Roman" w:hAnsi="Times New Roman" w:cs="Times New Roman"/>
          <w:szCs w:val="22"/>
        </w:rPr>
        <w:t xml:space="preserve">factors such as the timing of the precipitation and the effects </w:t>
      </w:r>
      <w:r w:rsidR="00C95F35" w:rsidRPr="000B58E0">
        <w:rPr>
          <w:rFonts w:ascii="Times New Roman" w:hAnsi="Times New Roman" w:cs="Times New Roman"/>
          <w:szCs w:val="22"/>
        </w:rPr>
        <w:t>on</w:t>
      </w:r>
      <w:r w:rsidR="00197FA8" w:rsidRPr="000B58E0">
        <w:rPr>
          <w:rFonts w:ascii="Times New Roman" w:hAnsi="Times New Roman" w:cs="Times New Roman"/>
          <w:szCs w:val="22"/>
        </w:rPr>
        <w:t xml:space="preserve"> </w:t>
      </w:r>
      <w:r w:rsidR="00054AE0" w:rsidRPr="000B58E0">
        <w:rPr>
          <w:rFonts w:ascii="Times New Roman" w:hAnsi="Times New Roman" w:cs="Times New Roman"/>
          <w:szCs w:val="22"/>
        </w:rPr>
        <w:t>snowmelt</w:t>
      </w:r>
      <w:r w:rsidR="00197FA8" w:rsidRPr="000B58E0">
        <w:rPr>
          <w:rFonts w:ascii="Times New Roman" w:hAnsi="Times New Roman" w:cs="Times New Roman"/>
          <w:szCs w:val="22"/>
        </w:rPr>
        <w:t xml:space="preserve"> were not direct factors in the model and will likely have a s</w:t>
      </w:r>
      <w:r w:rsidRPr="000B58E0">
        <w:rPr>
          <w:rFonts w:ascii="Times New Roman" w:hAnsi="Times New Roman" w:cs="Times New Roman"/>
          <w:szCs w:val="22"/>
        </w:rPr>
        <w:t>ignificant impact in the region, particularly for agriculture and hydropower.</w:t>
      </w:r>
      <w:r w:rsidR="00A553FD" w:rsidRPr="000B58E0">
        <w:rPr>
          <w:rFonts w:ascii="Times New Roman" w:hAnsi="Times New Roman" w:cs="Times New Roman"/>
          <w:szCs w:val="22"/>
          <w:vertAlign w:val="superscript"/>
        </w:rPr>
        <w:fldChar w:fldCharType="begin"/>
      </w:r>
      <w:r w:rsidR="00A553FD" w:rsidRPr="000B58E0">
        <w:rPr>
          <w:rFonts w:ascii="Times New Roman" w:hAnsi="Times New Roman" w:cs="Times New Roman"/>
          <w:szCs w:val="22"/>
          <w:vertAlign w:val="superscript"/>
        </w:rPr>
        <w:instrText xml:space="preserve"> NOTEREF _Ref16595076 \h  \* MERGEFORMAT </w:instrText>
      </w:r>
      <w:r w:rsidR="00A553FD" w:rsidRPr="000B58E0">
        <w:rPr>
          <w:rFonts w:ascii="Times New Roman" w:hAnsi="Times New Roman" w:cs="Times New Roman"/>
          <w:szCs w:val="22"/>
          <w:vertAlign w:val="superscript"/>
        </w:rPr>
      </w:r>
      <w:r w:rsidR="00A553FD" w:rsidRPr="000B58E0">
        <w:rPr>
          <w:rFonts w:ascii="Times New Roman" w:hAnsi="Times New Roman" w:cs="Times New Roman"/>
          <w:szCs w:val="22"/>
          <w:vertAlign w:val="superscript"/>
        </w:rPr>
        <w:fldChar w:fldCharType="separate"/>
      </w:r>
      <w:r w:rsidR="00A228DB">
        <w:rPr>
          <w:rFonts w:ascii="Times New Roman" w:hAnsi="Times New Roman" w:cs="Times New Roman"/>
          <w:szCs w:val="22"/>
          <w:vertAlign w:val="superscript"/>
        </w:rPr>
        <w:t>9</w:t>
      </w:r>
      <w:r w:rsidR="00A553FD" w:rsidRPr="000B58E0">
        <w:rPr>
          <w:rFonts w:ascii="Times New Roman" w:hAnsi="Times New Roman" w:cs="Times New Roman"/>
          <w:szCs w:val="22"/>
          <w:vertAlign w:val="superscript"/>
        </w:rPr>
        <w:fldChar w:fldCharType="end"/>
      </w:r>
    </w:p>
    <w:p w14:paraId="59F14864" w14:textId="17D2D831" w:rsidR="00627B0E" w:rsidRPr="000B58E0" w:rsidRDefault="00480510" w:rsidP="00AA0CF4">
      <w:pPr>
        <w:rPr>
          <w:rFonts w:ascii="Times New Roman" w:hAnsi="Times New Roman" w:cs="Times New Roman"/>
          <w:szCs w:val="22"/>
        </w:rPr>
      </w:pPr>
      <w:r w:rsidRPr="000B58E0">
        <w:rPr>
          <w:rFonts w:ascii="Times New Roman" w:hAnsi="Times New Roman" w:cs="Times New Roman"/>
          <w:szCs w:val="22"/>
        </w:rPr>
        <w:t>The emergence</w:t>
      </w:r>
      <w:r w:rsidR="00627B0E" w:rsidRPr="000B58E0">
        <w:rPr>
          <w:rFonts w:ascii="Times New Roman" w:hAnsi="Times New Roman" w:cs="Times New Roman"/>
          <w:szCs w:val="22"/>
        </w:rPr>
        <w:t xml:space="preserve"> of “atmospheric rivers” will also play a part in the Northwest’s precipitation. </w:t>
      </w:r>
      <w:r w:rsidRPr="000B58E0">
        <w:rPr>
          <w:rFonts w:ascii="Times New Roman" w:hAnsi="Times New Roman" w:cs="Times New Roman"/>
          <w:szCs w:val="22"/>
        </w:rPr>
        <w:t>Atmospheric rivers are concentrated channels of condensation in the atmosphere that have led to extreme flooding in some situations, and relief from drought in others.</w:t>
      </w:r>
      <w:r w:rsidR="005F0D88" w:rsidRPr="000B58E0">
        <w:rPr>
          <w:rFonts w:ascii="Times New Roman" w:hAnsi="Times New Roman" w:cs="Times New Roman"/>
          <w:szCs w:val="22"/>
        </w:rPr>
        <w:t xml:space="preserve"> </w:t>
      </w:r>
      <w:r w:rsidR="00CD7D62" w:rsidRPr="000B58E0">
        <w:rPr>
          <w:rFonts w:ascii="Times New Roman" w:hAnsi="Times New Roman" w:cs="Times New Roman"/>
          <w:szCs w:val="22"/>
        </w:rPr>
        <w:t>In the Northwest, e</w:t>
      </w:r>
      <w:r w:rsidR="005F0D88" w:rsidRPr="000B58E0">
        <w:rPr>
          <w:rFonts w:ascii="Times New Roman" w:hAnsi="Times New Roman" w:cs="Times New Roman"/>
          <w:szCs w:val="22"/>
        </w:rPr>
        <w:t xml:space="preserve">xtreme precipitation events </w:t>
      </w:r>
      <w:r w:rsidR="00CD7D62" w:rsidRPr="000B58E0">
        <w:rPr>
          <w:rFonts w:ascii="Times New Roman" w:hAnsi="Times New Roman" w:cs="Times New Roman"/>
          <w:szCs w:val="22"/>
        </w:rPr>
        <w:t xml:space="preserve">increased by 22% between 1901 and 2016, </w:t>
      </w:r>
      <w:r w:rsidR="00780C04" w:rsidRPr="000B58E0">
        <w:rPr>
          <w:rFonts w:ascii="Times New Roman" w:hAnsi="Times New Roman" w:cs="Times New Roman"/>
          <w:szCs w:val="22"/>
        </w:rPr>
        <w:t xml:space="preserve">of which </w:t>
      </w:r>
      <w:r w:rsidR="00CD7D62" w:rsidRPr="000B58E0">
        <w:rPr>
          <w:rFonts w:ascii="Times New Roman" w:hAnsi="Times New Roman" w:cs="Times New Roman"/>
          <w:szCs w:val="22"/>
        </w:rPr>
        <w:t>9 percentage points occurred since 1958.</w:t>
      </w:r>
      <w:r w:rsidR="00A553FD" w:rsidRPr="000B58E0">
        <w:rPr>
          <w:rStyle w:val="EndnoteReference"/>
          <w:rFonts w:ascii="Times New Roman" w:hAnsi="Times New Roman" w:cs="Times New Roman"/>
          <w:szCs w:val="22"/>
        </w:rPr>
        <w:endnoteReference w:id="35"/>
      </w:r>
      <w:r w:rsidR="00CD7D62" w:rsidRPr="000B58E0">
        <w:rPr>
          <w:rFonts w:ascii="Times New Roman" w:hAnsi="Times New Roman" w:cs="Times New Roman"/>
          <w:szCs w:val="22"/>
        </w:rPr>
        <w:t xml:space="preserve"> While projections suggest further increases of 10-30% under moderate emissions, high emissions going forward may lead to increases in extreme precipitation of 40% across the region.</w:t>
      </w:r>
      <w:r w:rsidR="00D63E1F" w:rsidRPr="000B58E0">
        <w:rPr>
          <w:rFonts w:ascii="Times New Roman" w:hAnsi="Times New Roman" w:cs="Times New Roman"/>
          <w:szCs w:val="22"/>
        </w:rPr>
        <w:t xml:space="preserve"> Extreme precipitation </w:t>
      </w:r>
      <w:r w:rsidR="00F81460" w:rsidRPr="000B58E0">
        <w:rPr>
          <w:rFonts w:ascii="Times New Roman" w:hAnsi="Times New Roman" w:cs="Times New Roman"/>
          <w:szCs w:val="22"/>
        </w:rPr>
        <w:t xml:space="preserve">is projected to increase more in the Midwest and Northeast regions, both of which have seen increases </w:t>
      </w:r>
      <w:r w:rsidR="00AC7992" w:rsidRPr="000B58E0">
        <w:rPr>
          <w:rFonts w:ascii="Times New Roman" w:hAnsi="Times New Roman" w:cs="Times New Roman"/>
          <w:szCs w:val="22"/>
        </w:rPr>
        <w:t>of at least</w:t>
      </w:r>
      <w:r w:rsidR="00F81460" w:rsidRPr="000B58E0">
        <w:rPr>
          <w:rFonts w:ascii="Times New Roman" w:hAnsi="Times New Roman" w:cs="Times New Roman"/>
          <w:szCs w:val="22"/>
        </w:rPr>
        <w:t xml:space="preserve"> 42% since 1958.</w:t>
      </w:r>
      <w:r w:rsidR="008E2877" w:rsidRPr="000B58E0">
        <w:rPr>
          <w:rFonts w:ascii="Times New Roman" w:hAnsi="Times New Roman" w:cs="Times New Roman"/>
          <w:szCs w:val="22"/>
        </w:rPr>
        <w:t xml:space="preserve"> As a result, communities are </w:t>
      </w:r>
      <w:r w:rsidR="002A35F7" w:rsidRPr="000B58E0">
        <w:rPr>
          <w:rFonts w:ascii="Times New Roman" w:hAnsi="Times New Roman" w:cs="Times New Roman"/>
          <w:szCs w:val="22"/>
        </w:rPr>
        <w:t>failing</w:t>
      </w:r>
      <w:r w:rsidR="008E2877" w:rsidRPr="000B58E0">
        <w:rPr>
          <w:rFonts w:ascii="Times New Roman" w:hAnsi="Times New Roman" w:cs="Times New Roman"/>
          <w:szCs w:val="22"/>
        </w:rPr>
        <w:t xml:space="preserve"> to k</w:t>
      </w:r>
      <w:r w:rsidR="00A553FD" w:rsidRPr="000B58E0">
        <w:rPr>
          <w:rFonts w:ascii="Times New Roman" w:hAnsi="Times New Roman" w:cs="Times New Roman"/>
          <w:szCs w:val="22"/>
        </w:rPr>
        <w:t>eep up with damages to housing</w:t>
      </w:r>
      <w:r w:rsidR="001F4E29" w:rsidRPr="000B58E0">
        <w:rPr>
          <w:rFonts w:ascii="Times New Roman" w:hAnsi="Times New Roman" w:cs="Times New Roman"/>
          <w:szCs w:val="22"/>
        </w:rPr>
        <w:t>.</w:t>
      </w:r>
      <w:bookmarkStart w:id="14" w:name="_Ref16596958"/>
      <w:r w:rsidR="00A553FD" w:rsidRPr="000B58E0">
        <w:rPr>
          <w:rStyle w:val="EndnoteReference"/>
          <w:rFonts w:ascii="Times New Roman" w:hAnsi="Times New Roman" w:cs="Times New Roman"/>
          <w:szCs w:val="22"/>
        </w:rPr>
        <w:endnoteReference w:id="36"/>
      </w:r>
      <w:bookmarkEnd w:id="14"/>
    </w:p>
    <w:p w14:paraId="18731CE4" w14:textId="057F9BB7" w:rsidR="00290441" w:rsidRPr="00E45189" w:rsidRDefault="0026781C" w:rsidP="00AA0CF4">
      <w:pPr>
        <w:rPr>
          <w:rFonts w:ascii="Times New Roman" w:hAnsi="Times New Roman" w:cs="Times New Roman"/>
          <w:szCs w:val="22"/>
        </w:rPr>
      </w:pPr>
      <w:r w:rsidRPr="000B58E0">
        <w:rPr>
          <w:rFonts w:ascii="Times New Roman" w:hAnsi="Times New Roman" w:cs="Times New Roman"/>
          <w:szCs w:val="22"/>
        </w:rPr>
        <w:t>Rising temperatures and changing precipitation patterns are intensifying droughts, putting water access at risk in many regions of the country.</w:t>
      </w:r>
      <w:r w:rsidR="0032582A" w:rsidRPr="000B58E0">
        <w:rPr>
          <w:rFonts w:ascii="Times New Roman" w:hAnsi="Times New Roman" w:cs="Times New Roman"/>
          <w:szCs w:val="22"/>
        </w:rPr>
        <w:t xml:space="preserve"> In 2017, severe drought caused $2.5 billion in damage to field crops in the northe</w:t>
      </w:r>
      <w:r w:rsidR="00A553FD" w:rsidRPr="000B58E0">
        <w:rPr>
          <w:rFonts w:ascii="Times New Roman" w:hAnsi="Times New Roman" w:cs="Times New Roman"/>
          <w:szCs w:val="22"/>
        </w:rPr>
        <w:t>rn Great Plains</w:t>
      </w:r>
      <w:r w:rsidR="0032582A" w:rsidRPr="000B58E0">
        <w:rPr>
          <w:rFonts w:ascii="Times New Roman" w:hAnsi="Times New Roman" w:cs="Times New Roman"/>
          <w:szCs w:val="22"/>
        </w:rPr>
        <w:t>.</w:t>
      </w:r>
      <w:r w:rsidR="00A553FD" w:rsidRPr="000B58E0">
        <w:rPr>
          <w:rFonts w:ascii="Times New Roman" w:hAnsi="Times New Roman" w:cs="Times New Roman"/>
          <w:szCs w:val="22"/>
          <w:vertAlign w:val="superscript"/>
        </w:rPr>
        <w:fldChar w:fldCharType="begin"/>
      </w:r>
      <w:r w:rsidR="00A553FD" w:rsidRPr="000B58E0">
        <w:rPr>
          <w:rFonts w:ascii="Times New Roman" w:hAnsi="Times New Roman" w:cs="Times New Roman"/>
          <w:szCs w:val="22"/>
          <w:vertAlign w:val="superscript"/>
        </w:rPr>
        <w:instrText xml:space="preserve"> NOTEREF _Ref16596726 \h  \* MERGEFORMAT </w:instrText>
      </w:r>
      <w:r w:rsidR="00A553FD" w:rsidRPr="000B58E0">
        <w:rPr>
          <w:rFonts w:ascii="Times New Roman" w:hAnsi="Times New Roman" w:cs="Times New Roman"/>
          <w:szCs w:val="22"/>
          <w:vertAlign w:val="superscript"/>
        </w:rPr>
      </w:r>
      <w:r w:rsidR="00A553FD" w:rsidRPr="000B58E0">
        <w:rPr>
          <w:rFonts w:ascii="Times New Roman" w:hAnsi="Times New Roman" w:cs="Times New Roman"/>
          <w:szCs w:val="22"/>
          <w:vertAlign w:val="superscript"/>
        </w:rPr>
        <w:fldChar w:fldCharType="separate"/>
      </w:r>
      <w:r w:rsidR="00A228DB">
        <w:rPr>
          <w:rFonts w:ascii="Times New Roman" w:hAnsi="Times New Roman" w:cs="Times New Roman"/>
          <w:szCs w:val="22"/>
          <w:vertAlign w:val="superscript"/>
        </w:rPr>
        <w:t>3</w:t>
      </w:r>
      <w:r w:rsidR="00A553FD" w:rsidRPr="000B58E0">
        <w:rPr>
          <w:rFonts w:ascii="Times New Roman" w:hAnsi="Times New Roman" w:cs="Times New Roman"/>
          <w:szCs w:val="22"/>
          <w:vertAlign w:val="superscript"/>
        </w:rPr>
        <w:fldChar w:fldCharType="end"/>
      </w:r>
      <w:r w:rsidR="0032582A" w:rsidRPr="000B58E0">
        <w:rPr>
          <w:rFonts w:ascii="Times New Roman" w:hAnsi="Times New Roman" w:cs="Times New Roman"/>
          <w:szCs w:val="22"/>
        </w:rPr>
        <w:t xml:space="preserve"> </w:t>
      </w:r>
      <w:proofErr w:type="spellStart"/>
      <w:r w:rsidR="00290441" w:rsidRPr="000B58E0">
        <w:rPr>
          <w:rFonts w:ascii="Times New Roman" w:hAnsi="Times New Roman" w:cs="Times New Roman"/>
          <w:szCs w:val="22"/>
        </w:rPr>
        <w:t>Abatzoglou</w:t>
      </w:r>
      <w:proofErr w:type="spellEnd"/>
      <w:r w:rsidR="00290441" w:rsidRPr="000B58E0">
        <w:rPr>
          <w:rFonts w:ascii="Times New Roman" w:hAnsi="Times New Roman" w:cs="Times New Roman"/>
          <w:szCs w:val="22"/>
        </w:rPr>
        <w:t xml:space="preserve"> &amp; Rupp (2017)</w:t>
      </w:r>
      <w:r w:rsidR="000272E6" w:rsidRPr="000B58E0">
        <w:rPr>
          <w:rFonts w:ascii="Times New Roman" w:hAnsi="Times New Roman" w:cs="Times New Roman"/>
          <w:szCs w:val="22"/>
        </w:rPr>
        <w:t xml:space="preserve"> find that climate modeling</w:t>
      </w:r>
      <w:r w:rsidR="00A3780C" w:rsidRPr="000B58E0">
        <w:rPr>
          <w:rFonts w:ascii="Times New Roman" w:hAnsi="Times New Roman" w:cs="Times New Roman"/>
          <w:szCs w:val="22"/>
        </w:rPr>
        <w:t xml:space="preserve"> in the Northwest</w:t>
      </w:r>
      <w:r w:rsidR="000272E6" w:rsidRPr="000B58E0">
        <w:rPr>
          <w:rFonts w:ascii="Times New Roman" w:hAnsi="Times New Roman" w:cs="Times New Roman"/>
          <w:szCs w:val="22"/>
        </w:rPr>
        <w:t xml:space="preserve"> has difficulty estimating </w:t>
      </w:r>
      <w:r w:rsidR="00A64A7C" w:rsidRPr="000B58E0">
        <w:rPr>
          <w:rFonts w:ascii="Times New Roman" w:hAnsi="Times New Roman" w:cs="Times New Roman"/>
          <w:szCs w:val="22"/>
        </w:rPr>
        <w:t>the variability and magnitude of precipitation related to</w:t>
      </w:r>
      <w:r w:rsidR="000272E6" w:rsidRPr="000B58E0">
        <w:rPr>
          <w:rFonts w:ascii="Times New Roman" w:hAnsi="Times New Roman" w:cs="Times New Roman"/>
          <w:szCs w:val="22"/>
        </w:rPr>
        <w:t xml:space="preserve"> droughts, particularly </w:t>
      </w:r>
      <w:r w:rsidR="00A64A7C" w:rsidRPr="000B58E0">
        <w:rPr>
          <w:rFonts w:ascii="Times New Roman" w:hAnsi="Times New Roman" w:cs="Times New Roman"/>
          <w:szCs w:val="22"/>
        </w:rPr>
        <w:t>droughts</w:t>
      </w:r>
      <w:r w:rsidR="000272E6" w:rsidRPr="000B58E0">
        <w:rPr>
          <w:rFonts w:ascii="Times New Roman" w:hAnsi="Times New Roman" w:cs="Times New Roman"/>
          <w:szCs w:val="22"/>
        </w:rPr>
        <w:t xml:space="preserve"> that last </w:t>
      </w:r>
      <w:r w:rsidR="002465D8" w:rsidRPr="000B58E0">
        <w:rPr>
          <w:rFonts w:ascii="Times New Roman" w:hAnsi="Times New Roman" w:cs="Times New Roman"/>
          <w:szCs w:val="22"/>
        </w:rPr>
        <w:t>multiple</w:t>
      </w:r>
      <w:r w:rsidR="000272E6" w:rsidRPr="000B58E0">
        <w:rPr>
          <w:rFonts w:ascii="Times New Roman" w:hAnsi="Times New Roman" w:cs="Times New Roman"/>
          <w:szCs w:val="22"/>
        </w:rPr>
        <w:t xml:space="preserve"> years.</w:t>
      </w:r>
      <w:r w:rsidR="00A553FD" w:rsidRPr="000B58E0">
        <w:rPr>
          <w:rStyle w:val="EndnoteReference"/>
          <w:rFonts w:ascii="Times New Roman" w:hAnsi="Times New Roman" w:cs="Times New Roman"/>
          <w:szCs w:val="22"/>
        </w:rPr>
        <w:endnoteReference w:id="37"/>
      </w:r>
      <w:r w:rsidR="000272E6" w:rsidRPr="000B58E0">
        <w:rPr>
          <w:rFonts w:ascii="Times New Roman" w:hAnsi="Times New Roman" w:cs="Times New Roman"/>
          <w:szCs w:val="22"/>
        </w:rPr>
        <w:t xml:space="preserve"> The unpredictability of precipitation and drought are expected to disrupt agricultural productivity across th</w:t>
      </w:r>
      <w:r w:rsidR="00AB2D89" w:rsidRPr="000B58E0">
        <w:rPr>
          <w:rFonts w:ascii="Times New Roman" w:hAnsi="Times New Roman" w:cs="Times New Roman"/>
          <w:szCs w:val="22"/>
        </w:rPr>
        <w:t>e United States</w:t>
      </w:r>
      <w:r w:rsidR="000272E6" w:rsidRPr="000B58E0">
        <w:rPr>
          <w:rFonts w:ascii="Times New Roman" w:hAnsi="Times New Roman" w:cs="Times New Roman"/>
          <w:szCs w:val="22"/>
        </w:rPr>
        <w:t>.</w:t>
      </w:r>
      <w:r w:rsidR="00AB2D89" w:rsidRPr="000B58E0">
        <w:rPr>
          <w:rFonts w:ascii="Times New Roman" w:hAnsi="Times New Roman" w:cs="Times New Roman"/>
          <w:szCs w:val="22"/>
          <w:vertAlign w:val="superscript"/>
        </w:rPr>
        <w:fldChar w:fldCharType="begin"/>
      </w:r>
      <w:r w:rsidR="00AB2D89" w:rsidRPr="000B58E0">
        <w:rPr>
          <w:rFonts w:ascii="Times New Roman" w:hAnsi="Times New Roman" w:cs="Times New Roman"/>
          <w:szCs w:val="22"/>
          <w:vertAlign w:val="superscript"/>
        </w:rPr>
        <w:instrText xml:space="preserve"> NOTEREF _Ref16596726 \h  \* MERGEFORMAT </w:instrText>
      </w:r>
      <w:r w:rsidR="00AB2D89" w:rsidRPr="000B58E0">
        <w:rPr>
          <w:rFonts w:ascii="Times New Roman" w:hAnsi="Times New Roman" w:cs="Times New Roman"/>
          <w:szCs w:val="22"/>
          <w:vertAlign w:val="superscript"/>
        </w:rPr>
      </w:r>
      <w:r w:rsidR="00AB2D89" w:rsidRPr="000B58E0">
        <w:rPr>
          <w:rFonts w:ascii="Times New Roman" w:hAnsi="Times New Roman" w:cs="Times New Roman"/>
          <w:szCs w:val="22"/>
          <w:vertAlign w:val="superscript"/>
        </w:rPr>
        <w:fldChar w:fldCharType="separate"/>
      </w:r>
      <w:r w:rsidR="00A228DB">
        <w:rPr>
          <w:rFonts w:ascii="Times New Roman" w:hAnsi="Times New Roman" w:cs="Times New Roman"/>
          <w:szCs w:val="22"/>
          <w:vertAlign w:val="superscript"/>
        </w:rPr>
        <w:t>3</w:t>
      </w:r>
      <w:r w:rsidR="00AB2D89" w:rsidRPr="000B58E0">
        <w:rPr>
          <w:rFonts w:ascii="Times New Roman" w:hAnsi="Times New Roman" w:cs="Times New Roman"/>
          <w:szCs w:val="22"/>
          <w:vertAlign w:val="superscript"/>
        </w:rPr>
        <w:fldChar w:fldCharType="end"/>
      </w:r>
      <w:r w:rsidR="00E45189">
        <w:rPr>
          <w:rFonts w:ascii="Times New Roman" w:hAnsi="Times New Roman" w:cs="Times New Roman"/>
          <w:szCs w:val="22"/>
        </w:rPr>
        <w:t xml:space="preserve"> Furthermore, increased variance in temperature</w:t>
      </w:r>
      <w:r w:rsidR="00E13E52" w:rsidRPr="00E13E52">
        <w:rPr>
          <w:rFonts w:ascii="Times New Roman" w:hAnsi="Times New Roman" w:cs="Times New Roman"/>
          <w:szCs w:val="22"/>
        </w:rPr>
        <w:t xml:space="preserve"> </w:t>
      </w:r>
      <w:r w:rsidR="00E13E52">
        <w:rPr>
          <w:rFonts w:ascii="Times New Roman" w:hAnsi="Times New Roman" w:cs="Times New Roman"/>
          <w:szCs w:val="22"/>
        </w:rPr>
        <w:t>will likely lead to more frequent, less predictable extreme temperature events</w:t>
      </w:r>
      <w:r w:rsidR="006029F2">
        <w:rPr>
          <w:rFonts w:ascii="Times New Roman" w:hAnsi="Times New Roman" w:cs="Times New Roman"/>
          <w:szCs w:val="22"/>
        </w:rPr>
        <w:t>, such as</w:t>
      </w:r>
      <w:r w:rsidR="00E45189">
        <w:rPr>
          <w:rFonts w:ascii="Times New Roman" w:hAnsi="Times New Roman" w:cs="Times New Roman"/>
          <w:szCs w:val="22"/>
        </w:rPr>
        <w:t xml:space="preserve"> </w:t>
      </w:r>
      <w:r w:rsidR="006029F2">
        <w:rPr>
          <w:rFonts w:ascii="Times New Roman" w:hAnsi="Times New Roman" w:cs="Times New Roman"/>
          <w:szCs w:val="22"/>
        </w:rPr>
        <w:t>the</w:t>
      </w:r>
      <w:r w:rsidR="00E13E52">
        <w:rPr>
          <w:rFonts w:ascii="Times New Roman" w:hAnsi="Times New Roman" w:cs="Times New Roman"/>
          <w:szCs w:val="22"/>
        </w:rPr>
        <w:t xml:space="preserve"> recent heatwave</w:t>
      </w:r>
      <w:r w:rsidR="00E45189">
        <w:rPr>
          <w:rFonts w:ascii="Times New Roman" w:hAnsi="Times New Roman" w:cs="Times New Roman"/>
          <w:szCs w:val="22"/>
        </w:rPr>
        <w:t xml:space="preserve"> in Europe</w:t>
      </w:r>
      <w:r w:rsidR="00E13E52">
        <w:rPr>
          <w:rFonts w:ascii="Times New Roman" w:hAnsi="Times New Roman" w:cs="Times New Roman"/>
          <w:szCs w:val="22"/>
        </w:rPr>
        <w:t>.</w:t>
      </w:r>
      <w:r w:rsidR="00E45189">
        <w:rPr>
          <w:rStyle w:val="EndnoteReference"/>
          <w:rFonts w:ascii="Times New Roman" w:hAnsi="Times New Roman" w:cs="Times New Roman"/>
          <w:szCs w:val="22"/>
        </w:rPr>
        <w:endnoteReference w:id="38"/>
      </w:r>
    </w:p>
    <w:p w14:paraId="13281446" w14:textId="164F7D96" w:rsidR="0032582A" w:rsidRPr="000B58E0" w:rsidRDefault="00A3780C" w:rsidP="00AA0CF4">
      <w:pPr>
        <w:rPr>
          <w:rFonts w:ascii="Times New Roman" w:hAnsi="Times New Roman" w:cs="Times New Roman"/>
          <w:szCs w:val="22"/>
        </w:rPr>
      </w:pPr>
      <w:r w:rsidRPr="000B58E0">
        <w:rPr>
          <w:rFonts w:ascii="Times New Roman" w:hAnsi="Times New Roman" w:cs="Times New Roman"/>
          <w:szCs w:val="22"/>
        </w:rPr>
        <w:t xml:space="preserve">Changes in temperature and precipitation are also affecting </w:t>
      </w:r>
      <w:r w:rsidR="00A82085" w:rsidRPr="000B58E0">
        <w:rPr>
          <w:rFonts w:ascii="Times New Roman" w:hAnsi="Times New Roman" w:cs="Times New Roman"/>
          <w:szCs w:val="22"/>
        </w:rPr>
        <w:t>wildfire in the West</w:t>
      </w:r>
      <w:r w:rsidR="00EC480A" w:rsidRPr="000B58E0">
        <w:rPr>
          <w:rFonts w:ascii="Times New Roman" w:hAnsi="Times New Roman" w:cs="Times New Roman"/>
          <w:szCs w:val="22"/>
        </w:rPr>
        <w:t>, and are impacting farmers, recreation, air quality, and health in the region.</w:t>
      </w:r>
      <w:r w:rsidR="00AB2D89" w:rsidRPr="000B58E0">
        <w:rPr>
          <w:rFonts w:ascii="Times New Roman" w:hAnsi="Times New Roman" w:cs="Times New Roman"/>
          <w:szCs w:val="22"/>
          <w:vertAlign w:val="superscript"/>
        </w:rPr>
        <w:fldChar w:fldCharType="begin"/>
      </w:r>
      <w:r w:rsidR="00AB2D89" w:rsidRPr="000B58E0">
        <w:rPr>
          <w:rFonts w:ascii="Times New Roman" w:hAnsi="Times New Roman" w:cs="Times New Roman"/>
          <w:szCs w:val="22"/>
          <w:vertAlign w:val="superscript"/>
        </w:rPr>
        <w:instrText xml:space="preserve"> NOTEREF _Ref16596726 \h  \* MERGEFORMAT </w:instrText>
      </w:r>
      <w:r w:rsidR="00AB2D89" w:rsidRPr="000B58E0">
        <w:rPr>
          <w:rFonts w:ascii="Times New Roman" w:hAnsi="Times New Roman" w:cs="Times New Roman"/>
          <w:szCs w:val="22"/>
          <w:vertAlign w:val="superscript"/>
        </w:rPr>
      </w:r>
      <w:r w:rsidR="00AB2D89" w:rsidRPr="000B58E0">
        <w:rPr>
          <w:rFonts w:ascii="Times New Roman" w:hAnsi="Times New Roman" w:cs="Times New Roman"/>
          <w:szCs w:val="22"/>
          <w:vertAlign w:val="superscript"/>
        </w:rPr>
        <w:fldChar w:fldCharType="separate"/>
      </w:r>
      <w:r w:rsidR="00A228DB">
        <w:rPr>
          <w:rFonts w:ascii="Times New Roman" w:hAnsi="Times New Roman" w:cs="Times New Roman"/>
          <w:szCs w:val="22"/>
          <w:vertAlign w:val="superscript"/>
        </w:rPr>
        <w:t>3</w:t>
      </w:r>
      <w:r w:rsidR="00AB2D89" w:rsidRPr="000B58E0">
        <w:rPr>
          <w:rFonts w:ascii="Times New Roman" w:hAnsi="Times New Roman" w:cs="Times New Roman"/>
          <w:szCs w:val="22"/>
          <w:vertAlign w:val="superscript"/>
        </w:rPr>
        <w:fldChar w:fldCharType="end"/>
      </w:r>
      <w:r w:rsidR="009F613E" w:rsidRPr="000B58E0">
        <w:rPr>
          <w:rFonts w:ascii="Times New Roman" w:hAnsi="Times New Roman" w:cs="Times New Roman"/>
          <w:szCs w:val="22"/>
        </w:rPr>
        <w:t xml:space="preserve"> Even areas previously considered too wet to burn are seeing increases in wildfires</w:t>
      </w:r>
      <w:r w:rsidR="003E397B" w:rsidRPr="000B58E0">
        <w:rPr>
          <w:rFonts w:ascii="Times New Roman" w:hAnsi="Times New Roman" w:cs="Times New Roman"/>
          <w:szCs w:val="22"/>
        </w:rPr>
        <w:t xml:space="preserve">. </w:t>
      </w:r>
      <w:r w:rsidR="00AD0E22" w:rsidRPr="000B58E0">
        <w:rPr>
          <w:rFonts w:ascii="Times New Roman" w:hAnsi="Times New Roman" w:cs="Times New Roman"/>
          <w:szCs w:val="22"/>
        </w:rPr>
        <w:t>As of late June in 2019, t</w:t>
      </w:r>
      <w:r w:rsidR="003E397B" w:rsidRPr="000B58E0">
        <w:rPr>
          <w:rFonts w:ascii="Times New Roman" w:hAnsi="Times New Roman" w:cs="Times New Roman"/>
          <w:szCs w:val="22"/>
        </w:rPr>
        <w:t>he</w:t>
      </w:r>
      <w:r w:rsidR="00AD0E22" w:rsidRPr="000B58E0">
        <w:rPr>
          <w:rFonts w:ascii="Times New Roman" w:hAnsi="Times New Roman" w:cs="Times New Roman"/>
          <w:szCs w:val="22"/>
        </w:rPr>
        <w:t xml:space="preserve"> number of wildfires in the</w:t>
      </w:r>
      <w:r w:rsidR="003E397B" w:rsidRPr="000B58E0">
        <w:rPr>
          <w:rFonts w:ascii="Times New Roman" w:hAnsi="Times New Roman" w:cs="Times New Roman"/>
          <w:szCs w:val="22"/>
        </w:rPr>
        <w:t xml:space="preserve"> western region</w:t>
      </w:r>
      <w:r w:rsidR="00AD0E22" w:rsidRPr="000B58E0">
        <w:rPr>
          <w:rFonts w:ascii="Times New Roman" w:hAnsi="Times New Roman" w:cs="Times New Roman"/>
          <w:szCs w:val="22"/>
        </w:rPr>
        <w:t>s</w:t>
      </w:r>
      <w:r w:rsidR="003E397B" w:rsidRPr="000B58E0">
        <w:rPr>
          <w:rFonts w:ascii="Times New Roman" w:hAnsi="Times New Roman" w:cs="Times New Roman"/>
          <w:szCs w:val="22"/>
        </w:rPr>
        <w:t xml:space="preserve"> of Washington and Oregon</w:t>
      </w:r>
      <w:r w:rsidR="009F613E" w:rsidRPr="000B58E0">
        <w:rPr>
          <w:rFonts w:ascii="Times New Roman" w:hAnsi="Times New Roman" w:cs="Times New Roman"/>
          <w:szCs w:val="22"/>
        </w:rPr>
        <w:t xml:space="preserve"> </w:t>
      </w:r>
      <w:r w:rsidR="00AD0E22" w:rsidRPr="000B58E0">
        <w:rPr>
          <w:rFonts w:ascii="Times New Roman" w:hAnsi="Times New Roman" w:cs="Times New Roman"/>
          <w:szCs w:val="22"/>
        </w:rPr>
        <w:t xml:space="preserve">have more than doubled </w:t>
      </w:r>
      <w:r w:rsidR="00AB2D89" w:rsidRPr="000B58E0">
        <w:rPr>
          <w:rFonts w:ascii="Times New Roman" w:hAnsi="Times New Roman" w:cs="Times New Roman"/>
          <w:szCs w:val="22"/>
        </w:rPr>
        <w:t>compared to the previous decade</w:t>
      </w:r>
      <w:r w:rsidR="009F613E" w:rsidRPr="000B58E0">
        <w:rPr>
          <w:rFonts w:ascii="Times New Roman" w:hAnsi="Times New Roman" w:cs="Times New Roman"/>
          <w:szCs w:val="22"/>
        </w:rPr>
        <w:t>.</w:t>
      </w:r>
      <w:r w:rsidR="00AB2D89" w:rsidRPr="000B58E0">
        <w:rPr>
          <w:rStyle w:val="EndnoteReference"/>
          <w:rFonts w:ascii="Times New Roman" w:hAnsi="Times New Roman" w:cs="Times New Roman"/>
          <w:szCs w:val="22"/>
        </w:rPr>
        <w:endnoteReference w:id="39"/>
      </w:r>
      <w:r w:rsidR="00EC480A" w:rsidRPr="000B58E0">
        <w:rPr>
          <w:rFonts w:ascii="Times New Roman" w:hAnsi="Times New Roman" w:cs="Times New Roman"/>
          <w:szCs w:val="22"/>
        </w:rPr>
        <w:t xml:space="preserve"> </w:t>
      </w:r>
      <w:r w:rsidR="009F613E" w:rsidRPr="000B58E0">
        <w:rPr>
          <w:rFonts w:ascii="Times New Roman" w:hAnsi="Times New Roman" w:cs="Times New Roman"/>
          <w:szCs w:val="22"/>
        </w:rPr>
        <w:t xml:space="preserve">In some cases, electric companies </w:t>
      </w:r>
      <w:r w:rsidR="003D118A" w:rsidRPr="000B58E0">
        <w:rPr>
          <w:rFonts w:ascii="Times New Roman" w:hAnsi="Times New Roman" w:cs="Times New Roman"/>
          <w:szCs w:val="22"/>
        </w:rPr>
        <w:t xml:space="preserve">are choosing </w:t>
      </w:r>
      <w:r w:rsidR="009F613E" w:rsidRPr="000B58E0">
        <w:rPr>
          <w:rFonts w:ascii="Times New Roman" w:hAnsi="Times New Roman" w:cs="Times New Roman"/>
          <w:szCs w:val="22"/>
        </w:rPr>
        <w:t xml:space="preserve">to </w:t>
      </w:r>
      <w:r w:rsidR="00FF1090" w:rsidRPr="000B58E0">
        <w:rPr>
          <w:rFonts w:ascii="Times New Roman" w:hAnsi="Times New Roman" w:cs="Times New Roman"/>
          <w:szCs w:val="22"/>
        </w:rPr>
        <w:t>turn off power due t</w:t>
      </w:r>
      <w:r w:rsidR="00AB2D89" w:rsidRPr="000B58E0">
        <w:rPr>
          <w:rFonts w:ascii="Times New Roman" w:hAnsi="Times New Roman" w:cs="Times New Roman"/>
          <w:szCs w:val="22"/>
        </w:rPr>
        <w:t>o extreme fire risk</w:t>
      </w:r>
      <w:r w:rsidR="00EF198D" w:rsidRPr="000B58E0">
        <w:rPr>
          <w:rFonts w:ascii="Times New Roman" w:hAnsi="Times New Roman" w:cs="Times New Roman"/>
          <w:szCs w:val="22"/>
        </w:rPr>
        <w:t>.</w:t>
      </w:r>
      <w:r w:rsidR="00AB2D89" w:rsidRPr="000B58E0">
        <w:rPr>
          <w:rStyle w:val="EndnoteReference"/>
          <w:rFonts w:ascii="Times New Roman" w:hAnsi="Times New Roman" w:cs="Times New Roman"/>
          <w:szCs w:val="22"/>
        </w:rPr>
        <w:endnoteReference w:id="40"/>
      </w:r>
      <w:r w:rsidR="00744E7E">
        <w:rPr>
          <w:rFonts w:ascii="Times New Roman" w:hAnsi="Times New Roman" w:cs="Times New Roman"/>
          <w:szCs w:val="22"/>
        </w:rPr>
        <w:t xml:space="preserve"> These additional risks are likely to detract from the future appeal of the West and Northwest.</w:t>
      </w:r>
    </w:p>
    <w:p w14:paraId="039E72D0" w14:textId="2A27EDED" w:rsidR="008B3976" w:rsidRPr="000B58E0" w:rsidRDefault="008B3976" w:rsidP="008B3976">
      <w:pPr>
        <w:rPr>
          <w:rFonts w:ascii="Times New Roman" w:hAnsi="Times New Roman" w:cs="Times New Roman"/>
        </w:rPr>
      </w:pPr>
      <w:r w:rsidRPr="000B58E0">
        <w:rPr>
          <w:rFonts w:ascii="Times New Roman" w:hAnsi="Times New Roman" w:cs="Times New Roman"/>
        </w:rPr>
        <w:t>In response to climate change, some organizations are recommending larger adaptation measures, such a</w:t>
      </w:r>
      <w:r w:rsidR="00FF42BC" w:rsidRPr="000B58E0">
        <w:rPr>
          <w:rFonts w:ascii="Times New Roman" w:hAnsi="Times New Roman" w:cs="Times New Roman"/>
        </w:rPr>
        <w:t xml:space="preserve">s federal </w:t>
      </w:r>
      <w:r w:rsidR="00AB2D89" w:rsidRPr="000B58E0">
        <w:rPr>
          <w:rFonts w:ascii="Times New Roman" w:hAnsi="Times New Roman" w:cs="Times New Roman"/>
        </w:rPr>
        <w:t>land buyouts</w:t>
      </w:r>
      <w:r w:rsidRPr="000B58E0">
        <w:rPr>
          <w:rFonts w:ascii="Times New Roman" w:hAnsi="Times New Roman" w:cs="Times New Roman"/>
        </w:rPr>
        <w:t>.</w:t>
      </w:r>
      <w:r w:rsidR="001B767C" w:rsidRPr="000B58E0">
        <w:rPr>
          <w:rFonts w:ascii="Times New Roman" w:hAnsi="Times New Roman" w:cs="Times New Roman"/>
          <w:vertAlign w:val="superscript"/>
        </w:rPr>
        <w:fldChar w:fldCharType="begin"/>
      </w:r>
      <w:r w:rsidR="001B767C" w:rsidRPr="000B58E0">
        <w:rPr>
          <w:rFonts w:ascii="Times New Roman" w:hAnsi="Times New Roman" w:cs="Times New Roman"/>
          <w:vertAlign w:val="superscript"/>
        </w:rPr>
        <w:instrText xml:space="preserve"> NOTEREF _Ref16596958 \h  \* MERGEFORMAT </w:instrText>
      </w:r>
      <w:r w:rsidR="001B767C" w:rsidRPr="000B58E0">
        <w:rPr>
          <w:rFonts w:ascii="Times New Roman" w:hAnsi="Times New Roman" w:cs="Times New Roman"/>
          <w:vertAlign w:val="superscript"/>
        </w:rPr>
      </w:r>
      <w:r w:rsidR="001B767C" w:rsidRPr="000B58E0">
        <w:rPr>
          <w:rFonts w:ascii="Times New Roman" w:hAnsi="Times New Roman" w:cs="Times New Roman"/>
          <w:vertAlign w:val="superscript"/>
        </w:rPr>
        <w:fldChar w:fldCharType="separate"/>
      </w:r>
      <w:r w:rsidR="00A228DB">
        <w:rPr>
          <w:rFonts w:ascii="Times New Roman" w:hAnsi="Times New Roman" w:cs="Times New Roman"/>
          <w:vertAlign w:val="superscript"/>
        </w:rPr>
        <w:t>36</w:t>
      </w:r>
      <w:r w:rsidR="001B767C" w:rsidRPr="000B58E0">
        <w:rPr>
          <w:rFonts w:ascii="Times New Roman" w:hAnsi="Times New Roman" w:cs="Times New Roman"/>
          <w:vertAlign w:val="superscript"/>
        </w:rPr>
        <w:fldChar w:fldCharType="end"/>
      </w:r>
      <w:r w:rsidR="001B767C" w:rsidRPr="000B58E0">
        <w:rPr>
          <w:rFonts w:ascii="Times New Roman" w:hAnsi="Times New Roman" w:cs="Times New Roman"/>
        </w:rPr>
        <w:t xml:space="preserve"> </w:t>
      </w:r>
      <w:r w:rsidRPr="000B58E0">
        <w:rPr>
          <w:rFonts w:ascii="Times New Roman" w:hAnsi="Times New Roman" w:cs="Times New Roman"/>
        </w:rPr>
        <w:t>These programs would greatly help those with financial or</w:t>
      </w:r>
      <w:r w:rsidR="006C55CE" w:rsidRPr="000B58E0">
        <w:rPr>
          <w:rFonts w:ascii="Times New Roman" w:hAnsi="Times New Roman" w:cs="Times New Roman"/>
        </w:rPr>
        <w:t xml:space="preserve"> economic mobility restrictions leave </w:t>
      </w:r>
      <w:r w:rsidR="00FF42BC" w:rsidRPr="000B58E0">
        <w:rPr>
          <w:rFonts w:ascii="Times New Roman" w:hAnsi="Times New Roman" w:cs="Times New Roman"/>
        </w:rPr>
        <w:t xml:space="preserve">risk-prone areas, and may also increase the occurrence of climate migration. </w:t>
      </w:r>
    </w:p>
    <w:p w14:paraId="70A73D92" w14:textId="77777777" w:rsidR="008B3976" w:rsidRPr="000B58E0" w:rsidRDefault="008B3976" w:rsidP="00AA0CF4">
      <w:pPr>
        <w:rPr>
          <w:rFonts w:ascii="Times New Roman" w:hAnsi="Times New Roman" w:cs="Times New Roman"/>
          <w:szCs w:val="22"/>
        </w:rPr>
      </w:pPr>
    </w:p>
    <w:p w14:paraId="5AF20A17" w14:textId="5E0CE2D9" w:rsidR="008E2329" w:rsidRPr="000B58E0" w:rsidRDefault="008E2329" w:rsidP="002B4DAC">
      <w:pPr>
        <w:pStyle w:val="Heading2"/>
        <w:rPr>
          <w:rFonts w:ascii="Times New Roman" w:hAnsi="Times New Roman" w:cs="Times New Roman"/>
          <w:sz w:val="22"/>
          <w:szCs w:val="22"/>
        </w:rPr>
      </w:pPr>
      <w:r w:rsidRPr="000B58E0">
        <w:rPr>
          <w:rFonts w:ascii="Times New Roman" w:hAnsi="Times New Roman" w:cs="Times New Roman"/>
          <w:sz w:val="22"/>
          <w:szCs w:val="22"/>
        </w:rPr>
        <w:lastRenderedPageBreak/>
        <w:t>Conclusions</w:t>
      </w:r>
      <w:r w:rsidR="00C31502" w:rsidRPr="000B58E0">
        <w:rPr>
          <w:rFonts w:ascii="Times New Roman" w:hAnsi="Times New Roman" w:cs="Times New Roman"/>
          <w:sz w:val="22"/>
          <w:szCs w:val="22"/>
        </w:rPr>
        <w:t>, Complications, and Future Research</w:t>
      </w:r>
    </w:p>
    <w:p w14:paraId="7A30DDE0" w14:textId="0D6D3A30" w:rsidR="003770FD" w:rsidRPr="000B58E0" w:rsidRDefault="0047360C" w:rsidP="00AA0CF4">
      <w:pPr>
        <w:rPr>
          <w:rFonts w:ascii="Times New Roman" w:hAnsi="Times New Roman" w:cs="Times New Roman"/>
        </w:rPr>
      </w:pPr>
      <w:r w:rsidRPr="000B58E0">
        <w:rPr>
          <w:rFonts w:ascii="Times New Roman" w:hAnsi="Times New Roman" w:cs="Times New Roman"/>
          <w:szCs w:val="22"/>
        </w:rPr>
        <w:t>As we have seen, several studies show that climate change will affect the population and economy of the Northwest, not only from changes in the region’s temperature and precipitation, but also from</w:t>
      </w:r>
      <w:r w:rsidR="00996EB9">
        <w:rPr>
          <w:rFonts w:ascii="Times New Roman" w:hAnsi="Times New Roman" w:cs="Times New Roman"/>
          <w:szCs w:val="22"/>
        </w:rPr>
        <w:t xml:space="preserve"> the impacts of climate change o</w:t>
      </w:r>
      <w:r w:rsidRPr="000B58E0">
        <w:rPr>
          <w:rFonts w:ascii="Times New Roman" w:hAnsi="Times New Roman" w:cs="Times New Roman"/>
          <w:szCs w:val="22"/>
        </w:rPr>
        <w:t>n the rest of the country.</w:t>
      </w:r>
      <w:r w:rsidR="009E2B42" w:rsidRPr="000B58E0">
        <w:rPr>
          <w:rFonts w:ascii="Times New Roman" w:hAnsi="Times New Roman" w:cs="Times New Roman"/>
        </w:rPr>
        <w:t xml:space="preserve"> Overwhelmingly, the potential impacts from climate change suggest caution in planning for the future. The Northwest will be harmed considerably less than other </w:t>
      </w:r>
      <w:proofErr w:type="gramStart"/>
      <w:r w:rsidR="009E2B42" w:rsidRPr="000B58E0">
        <w:rPr>
          <w:rFonts w:ascii="Times New Roman" w:hAnsi="Times New Roman" w:cs="Times New Roman"/>
        </w:rPr>
        <w:t>regions, and</w:t>
      </w:r>
      <w:proofErr w:type="gramEnd"/>
      <w:r w:rsidR="009E2B42" w:rsidRPr="000B58E0">
        <w:rPr>
          <w:rFonts w:ascii="Times New Roman" w:hAnsi="Times New Roman" w:cs="Times New Roman"/>
        </w:rPr>
        <w:t xml:space="preserve"> may benefit from certain aspects of a warming climate. This will likely make the Northwest an attractive destination for those fleeing climate impacts </w:t>
      </w:r>
      <w:r w:rsidR="00221EE2">
        <w:rPr>
          <w:rFonts w:ascii="Times New Roman" w:hAnsi="Times New Roman" w:cs="Times New Roman"/>
        </w:rPr>
        <w:t>in</w:t>
      </w:r>
      <w:r w:rsidR="009E2B42" w:rsidRPr="000B58E0">
        <w:rPr>
          <w:rFonts w:ascii="Times New Roman" w:hAnsi="Times New Roman" w:cs="Times New Roman"/>
        </w:rPr>
        <w:t xml:space="preserve"> less well-off regions, such as the South and Midwest. However, further </w:t>
      </w:r>
      <w:r w:rsidR="00221EE2">
        <w:rPr>
          <w:rFonts w:ascii="Times New Roman" w:hAnsi="Times New Roman" w:cs="Times New Roman"/>
        </w:rPr>
        <w:t>review</w:t>
      </w:r>
      <w:r w:rsidR="009E2B42" w:rsidRPr="000B58E0">
        <w:rPr>
          <w:rFonts w:ascii="Times New Roman" w:hAnsi="Times New Roman" w:cs="Times New Roman"/>
        </w:rPr>
        <w:t xml:space="preserve"> of the impacts of climate change on regional outlook, such as precipitation and fire-risk, </w:t>
      </w:r>
      <w:r w:rsidR="00625C16" w:rsidRPr="000B58E0">
        <w:rPr>
          <w:rFonts w:ascii="Times New Roman" w:hAnsi="Times New Roman" w:cs="Times New Roman"/>
        </w:rPr>
        <w:t>is</w:t>
      </w:r>
      <w:r w:rsidR="009E2B42" w:rsidRPr="000B58E0">
        <w:rPr>
          <w:rFonts w:ascii="Times New Roman" w:hAnsi="Times New Roman" w:cs="Times New Roman"/>
        </w:rPr>
        <w:t xml:space="preserve"> required to fill the holes in </w:t>
      </w:r>
      <w:r w:rsidR="00251B21" w:rsidRPr="000B58E0">
        <w:rPr>
          <w:rFonts w:ascii="Times New Roman" w:hAnsi="Times New Roman" w:cs="Times New Roman"/>
        </w:rPr>
        <w:t xml:space="preserve">the </w:t>
      </w:r>
      <w:r w:rsidR="00515882" w:rsidRPr="000B58E0">
        <w:rPr>
          <w:rFonts w:ascii="Times New Roman" w:hAnsi="Times New Roman" w:cs="Times New Roman"/>
        </w:rPr>
        <w:t>research presented here</w:t>
      </w:r>
      <w:r w:rsidR="009E2B42" w:rsidRPr="000B58E0">
        <w:rPr>
          <w:rFonts w:ascii="Times New Roman" w:hAnsi="Times New Roman" w:cs="Times New Roman"/>
        </w:rPr>
        <w:t>.</w:t>
      </w:r>
      <w:r w:rsidR="003770FD">
        <w:rPr>
          <w:rFonts w:ascii="Times New Roman" w:hAnsi="Times New Roman" w:cs="Times New Roman"/>
        </w:rPr>
        <w:t xml:space="preserve"> Research on adapting regional agricultural practices is also needed, as mitigating climate change will likely require a changes in agricultural land use.</w:t>
      </w:r>
      <w:r w:rsidR="003770FD" w:rsidRPr="003770FD">
        <w:rPr>
          <w:rFonts w:ascii="Times New Roman" w:hAnsi="Times New Roman" w:cs="Times New Roman"/>
          <w:vertAlign w:val="superscript"/>
        </w:rPr>
        <w:fldChar w:fldCharType="begin"/>
      </w:r>
      <w:r w:rsidR="003770FD" w:rsidRPr="003770FD">
        <w:rPr>
          <w:rFonts w:ascii="Times New Roman" w:hAnsi="Times New Roman" w:cs="Times New Roman"/>
          <w:vertAlign w:val="superscript"/>
        </w:rPr>
        <w:instrText xml:space="preserve"> NOTEREF _Ref16770728 \h </w:instrText>
      </w:r>
      <w:r w:rsidR="003770FD">
        <w:rPr>
          <w:rFonts w:ascii="Times New Roman" w:hAnsi="Times New Roman" w:cs="Times New Roman"/>
          <w:vertAlign w:val="superscript"/>
        </w:rPr>
        <w:instrText xml:space="preserve"> \* MERGEFORMAT </w:instrText>
      </w:r>
      <w:r w:rsidR="003770FD" w:rsidRPr="003770FD">
        <w:rPr>
          <w:rFonts w:ascii="Times New Roman" w:hAnsi="Times New Roman" w:cs="Times New Roman"/>
          <w:vertAlign w:val="superscript"/>
        </w:rPr>
      </w:r>
      <w:r w:rsidR="003770FD" w:rsidRPr="003770FD">
        <w:rPr>
          <w:rFonts w:ascii="Times New Roman" w:hAnsi="Times New Roman" w:cs="Times New Roman"/>
          <w:vertAlign w:val="superscript"/>
        </w:rPr>
        <w:fldChar w:fldCharType="separate"/>
      </w:r>
      <w:r w:rsidR="00A228DB">
        <w:rPr>
          <w:rFonts w:ascii="Times New Roman" w:hAnsi="Times New Roman" w:cs="Times New Roman"/>
          <w:vertAlign w:val="superscript"/>
        </w:rPr>
        <w:t>1</w:t>
      </w:r>
      <w:r w:rsidR="003770FD" w:rsidRPr="003770FD">
        <w:rPr>
          <w:rFonts w:ascii="Times New Roman" w:hAnsi="Times New Roman" w:cs="Times New Roman"/>
          <w:vertAlign w:val="superscript"/>
        </w:rPr>
        <w:fldChar w:fldCharType="end"/>
      </w:r>
    </w:p>
    <w:p w14:paraId="6D2669A4" w14:textId="5B6E6E50" w:rsidR="008E55C5" w:rsidRPr="000B58E0" w:rsidRDefault="008E55C5" w:rsidP="00AA0CF4">
      <w:pPr>
        <w:rPr>
          <w:rFonts w:ascii="Times New Roman" w:hAnsi="Times New Roman" w:cs="Times New Roman"/>
        </w:rPr>
      </w:pPr>
      <w:r w:rsidRPr="000B58E0">
        <w:rPr>
          <w:rFonts w:ascii="Times New Roman" w:hAnsi="Times New Roman" w:cs="Times New Roman"/>
        </w:rPr>
        <w:t>Many of the studies reviewed in this paper are grounded in the uncertainty of climate projections. Their estimate</w:t>
      </w:r>
      <w:r w:rsidR="00221EE2">
        <w:rPr>
          <w:rFonts w:ascii="Times New Roman" w:hAnsi="Times New Roman" w:cs="Times New Roman"/>
        </w:rPr>
        <w:t xml:space="preserve">s are largely predictions for the </w:t>
      </w:r>
      <w:r w:rsidRPr="000B58E0">
        <w:rPr>
          <w:rFonts w:ascii="Times New Roman" w:hAnsi="Times New Roman" w:cs="Times New Roman"/>
        </w:rPr>
        <w:t>counterfactual world</w:t>
      </w:r>
      <w:r w:rsidR="00221EE2">
        <w:rPr>
          <w:rFonts w:ascii="Times New Roman" w:hAnsi="Times New Roman" w:cs="Times New Roman"/>
        </w:rPr>
        <w:t>s</w:t>
      </w:r>
      <w:r w:rsidRPr="000B58E0">
        <w:rPr>
          <w:rFonts w:ascii="Times New Roman" w:hAnsi="Times New Roman" w:cs="Times New Roman"/>
        </w:rPr>
        <w:t xml:space="preserve"> of their many climate models. While the authors tak</w:t>
      </w:r>
      <w:r w:rsidR="00221EE2">
        <w:rPr>
          <w:rFonts w:ascii="Times New Roman" w:hAnsi="Times New Roman" w:cs="Times New Roman"/>
        </w:rPr>
        <w:t>e pains to incorporate the all potential climate change factors</w:t>
      </w:r>
      <w:r w:rsidRPr="000B58E0">
        <w:rPr>
          <w:rFonts w:ascii="Times New Roman" w:hAnsi="Times New Roman" w:cs="Times New Roman"/>
        </w:rPr>
        <w:t>, no one model is per</w:t>
      </w:r>
      <w:r w:rsidR="00E84117">
        <w:rPr>
          <w:rFonts w:ascii="Times New Roman" w:hAnsi="Times New Roman" w:cs="Times New Roman"/>
        </w:rPr>
        <w:t>fect. The results they report</w:t>
      </w:r>
      <w:r w:rsidRPr="000B58E0">
        <w:rPr>
          <w:rFonts w:ascii="Times New Roman" w:hAnsi="Times New Roman" w:cs="Times New Roman"/>
        </w:rPr>
        <w:t xml:space="preserve"> are an observation of past behavior, and </w:t>
      </w:r>
      <w:r w:rsidR="00DD60D8" w:rsidRPr="000B58E0">
        <w:rPr>
          <w:rFonts w:ascii="Times New Roman" w:hAnsi="Times New Roman" w:cs="Times New Roman"/>
        </w:rPr>
        <w:t>future adaptation to warming</w:t>
      </w:r>
      <w:r w:rsidRPr="000B58E0">
        <w:rPr>
          <w:rFonts w:ascii="Times New Roman" w:hAnsi="Times New Roman" w:cs="Times New Roman"/>
        </w:rPr>
        <w:t xml:space="preserve"> may evolve or not conform</w:t>
      </w:r>
      <w:r w:rsidR="00DD60D8" w:rsidRPr="000B58E0">
        <w:rPr>
          <w:rFonts w:ascii="Times New Roman" w:hAnsi="Times New Roman" w:cs="Times New Roman"/>
        </w:rPr>
        <w:t xml:space="preserve"> to </w:t>
      </w:r>
      <w:r w:rsidR="00221EE2">
        <w:rPr>
          <w:rFonts w:ascii="Times New Roman" w:hAnsi="Times New Roman" w:cs="Times New Roman"/>
        </w:rPr>
        <w:t>observed</w:t>
      </w:r>
      <w:r w:rsidR="00DD60D8" w:rsidRPr="000B58E0">
        <w:rPr>
          <w:rFonts w:ascii="Times New Roman" w:hAnsi="Times New Roman" w:cs="Times New Roman"/>
        </w:rPr>
        <w:t xml:space="preserve"> patterns</w:t>
      </w:r>
      <w:r w:rsidRPr="000B58E0">
        <w:rPr>
          <w:rFonts w:ascii="Times New Roman" w:hAnsi="Times New Roman" w:cs="Times New Roman"/>
        </w:rPr>
        <w:t xml:space="preserve">. In Hsiang et </w:t>
      </w:r>
      <w:proofErr w:type="spellStart"/>
      <w:r w:rsidRPr="000B58E0">
        <w:rPr>
          <w:rFonts w:ascii="Times New Roman" w:hAnsi="Times New Roman" w:cs="Times New Roman"/>
        </w:rPr>
        <w:t>al’s</w:t>
      </w:r>
      <w:proofErr w:type="spellEnd"/>
      <w:r w:rsidRPr="000B58E0">
        <w:rPr>
          <w:rFonts w:ascii="Times New Roman" w:hAnsi="Times New Roman" w:cs="Times New Roman"/>
        </w:rPr>
        <w:t xml:space="preserve"> (2017) prediction of impacts by the end of the century, the </w:t>
      </w:r>
      <w:r w:rsidR="00460F21" w:rsidRPr="000B58E0">
        <w:rPr>
          <w:rFonts w:ascii="Times New Roman" w:hAnsi="Times New Roman" w:cs="Times New Roman"/>
        </w:rPr>
        <w:t>uncertainty</w:t>
      </w:r>
      <w:r w:rsidRPr="000B58E0">
        <w:rPr>
          <w:rFonts w:ascii="Times New Roman" w:hAnsi="Times New Roman" w:cs="Times New Roman"/>
        </w:rPr>
        <w:t xml:space="preserve"> </w:t>
      </w:r>
      <w:r w:rsidR="00460F21" w:rsidRPr="000B58E0">
        <w:rPr>
          <w:rFonts w:ascii="Times New Roman" w:hAnsi="Times New Roman" w:cs="Times New Roman"/>
        </w:rPr>
        <w:t>of</w:t>
      </w:r>
      <w:r w:rsidRPr="000B58E0">
        <w:rPr>
          <w:rFonts w:ascii="Times New Roman" w:hAnsi="Times New Roman" w:cs="Times New Roman"/>
        </w:rPr>
        <w:t xml:space="preserve"> outcome</w:t>
      </w:r>
      <w:r w:rsidR="00460F21" w:rsidRPr="000B58E0">
        <w:rPr>
          <w:rFonts w:ascii="Times New Roman" w:hAnsi="Times New Roman" w:cs="Times New Roman"/>
        </w:rPr>
        <w:t>s</w:t>
      </w:r>
      <w:r w:rsidRPr="000B58E0">
        <w:rPr>
          <w:rFonts w:ascii="Times New Roman" w:hAnsi="Times New Roman" w:cs="Times New Roman"/>
        </w:rPr>
        <w:t xml:space="preserve"> </w:t>
      </w:r>
      <w:r w:rsidR="00460F21" w:rsidRPr="000B58E0">
        <w:rPr>
          <w:rFonts w:ascii="Times New Roman" w:hAnsi="Times New Roman" w:cs="Times New Roman"/>
        </w:rPr>
        <w:t>contributed to between 40% and 100% of the variance in impact.</w:t>
      </w:r>
      <w:r w:rsidR="00AB2D89" w:rsidRPr="000B58E0">
        <w:rPr>
          <w:rFonts w:ascii="Times New Roman" w:hAnsi="Times New Roman" w:cs="Times New Roman"/>
          <w:vertAlign w:val="superscript"/>
        </w:rPr>
        <w:fldChar w:fldCharType="begin"/>
      </w:r>
      <w:r w:rsidR="00AB2D89" w:rsidRPr="000B58E0">
        <w:rPr>
          <w:rFonts w:ascii="Times New Roman" w:hAnsi="Times New Roman" w:cs="Times New Roman"/>
          <w:vertAlign w:val="superscript"/>
        </w:rPr>
        <w:instrText xml:space="preserve"> NOTEREF _Ref16595076 \h  \* MERGEFORMAT </w:instrText>
      </w:r>
      <w:r w:rsidR="00AB2D89" w:rsidRPr="000B58E0">
        <w:rPr>
          <w:rFonts w:ascii="Times New Roman" w:hAnsi="Times New Roman" w:cs="Times New Roman"/>
          <w:vertAlign w:val="superscript"/>
        </w:rPr>
      </w:r>
      <w:r w:rsidR="00AB2D89" w:rsidRPr="000B58E0">
        <w:rPr>
          <w:rFonts w:ascii="Times New Roman" w:hAnsi="Times New Roman" w:cs="Times New Roman"/>
          <w:vertAlign w:val="superscript"/>
        </w:rPr>
        <w:fldChar w:fldCharType="separate"/>
      </w:r>
      <w:r w:rsidR="00A228DB">
        <w:rPr>
          <w:rFonts w:ascii="Times New Roman" w:hAnsi="Times New Roman" w:cs="Times New Roman"/>
          <w:vertAlign w:val="superscript"/>
        </w:rPr>
        <w:t>9</w:t>
      </w:r>
      <w:r w:rsidR="00AB2D89" w:rsidRPr="000B58E0">
        <w:rPr>
          <w:rFonts w:ascii="Times New Roman" w:hAnsi="Times New Roman" w:cs="Times New Roman"/>
          <w:vertAlign w:val="superscript"/>
        </w:rPr>
        <w:fldChar w:fldCharType="end"/>
      </w:r>
      <w:r w:rsidR="00110E3D" w:rsidRPr="000B58E0">
        <w:rPr>
          <w:rFonts w:ascii="Times New Roman" w:hAnsi="Times New Roman" w:cs="Times New Roman"/>
        </w:rPr>
        <w:t xml:space="preserve"> </w:t>
      </w:r>
      <w:r w:rsidR="003378A1" w:rsidRPr="000B58E0">
        <w:rPr>
          <w:rFonts w:ascii="Times New Roman" w:hAnsi="Times New Roman" w:cs="Times New Roman"/>
        </w:rPr>
        <w:t xml:space="preserve">Essentially, the assumptions of each model drive the predicted impacts. </w:t>
      </w:r>
      <w:r w:rsidR="00110E3D" w:rsidRPr="000B58E0">
        <w:rPr>
          <w:rFonts w:ascii="Times New Roman" w:hAnsi="Times New Roman" w:cs="Times New Roman"/>
        </w:rPr>
        <w:t xml:space="preserve">While this suggests some </w:t>
      </w:r>
      <w:r w:rsidR="00E84117">
        <w:rPr>
          <w:rFonts w:ascii="Times New Roman" w:hAnsi="Times New Roman" w:cs="Times New Roman"/>
        </w:rPr>
        <w:t>predictions</w:t>
      </w:r>
      <w:r w:rsidR="00110E3D" w:rsidRPr="000B58E0">
        <w:rPr>
          <w:rFonts w:ascii="Times New Roman" w:hAnsi="Times New Roman" w:cs="Times New Roman"/>
        </w:rPr>
        <w:t xml:space="preserve"> may be overstated, still other</w:t>
      </w:r>
      <w:r w:rsidR="00E84117">
        <w:rPr>
          <w:rFonts w:ascii="Times New Roman" w:hAnsi="Times New Roman" w:cs="Times New Roman"/>
        </w:rPr>
        <w:t>s</w:t>
      </w:r>
      <w:r w:rsidR="00110E3D" w:rsidRPr="000B58E0">
        <w:rPr>
          <w:rFonts w:ascii="Times New Roman" w:hAnsi="Times New Roman" w:cs="Times New Roman"/>
        </w:rPr>
        <w:t xml:space="preserve"> may be understated or not </w:t>
      </w:r>
      <w:r w:rsidR="00E84117">
        <w:rPr>
          <w:rFonts w:ascii="Times New Roman" w:hAnsi="Times New Roman" w:cs="Times New Roman"/>
        </w:rPr>
        <w:t xml:space="preserve">at all </w:t>
      </w:r>
      <w:r w:rsidR="00110E3D" w:rsidRPr="000B58E0">
        <w:rPr>
          <w:rFonts w:ascii="Times New Roman" w:hAnsi="Times New Roman" w:cs="Times New Roman"/>
        </w:rPr>
        <w:t>considered in the literature. As it stands, the impacts discussed in this paper are the best estimates currently available from analyzing a range of warming situations.</w:t>
      </w:r>
    </w:p>
    <w:p w14:paraId="308474BC" w14:textId="00A4A55A" w:rsidR="00726491" w:rsidRPr="000B58E0" w:rsidRDefault="000F79DE" w:rsidP="00AA0CF4">
      <w:pPr>
        <w:rPr>
          <w:rFonts w:ascii="Times New Roman" w:hAnsi="Times New Roman" w:cs="Times New Roman"/>
        </w:rPr>
      </w:pPr>
      <w:r w:rsidRPr="000B58E0">
        <w:rPr>
          <w:rFonts w:ascii="Times New Roman" w:hAnsi="Times New Roman" w:cs="Times New Roman"/>
        </w:rPr>
        <w:t xml:space="preserve">In the </w:t>
      </w:r>
      <w:r w:rsidR="005D0DF2">
        <w:rPr>
          <w:rFonts w:ascii="Times New Roman" w:hAnsi="Times New Roman" w:cs="Times New Roman"/>
        </w:rPr>
        <w:t>final</w:t>
      </w:r>
      <w:r w:rsidRPr="000B58E0">
        <w:rPr>
          <w:rFonts w:ascii="Times New Roman" w:hAnsi="Times New Roman" w:cs="Times New Roman"/>
        </w:rPr>
        <w:t xml:space="preserve"> section of the report, we propose a new method of incorporating </w:t>
      </w:r>
      <w:r w:rsidR="004C0D7C">
        <w:rPr>
          <w:rFonts w:ascii="Times New Roman" w:hAnsi="Times New Roman" w:cs="Times New Roman"/>
        </w:rPr>
        <w:t xml:space="preserve">impact from change in regional </w:t>
      </w:r>
      <w:r w:rsidRPr="000B58E0">
        <w:rPr>
          <w:rFonts w:ascii="Times New Roman" w:hAnsi="Times New Roman" w:cs="Times New Roman"/>
        </w:rPr>
        <w:t xml:space="preserve">population </w:t>
      </w:r>
      <w:r w:rsidR="004C0D7C">
        <w:rPr>
          <w:rFonts w:ascii="Times New Roman" w:hAnsi="Times New Roman" w:cs="Times New Roman"/>
        </w:rPr>
        <w:t xml:space="preserve">on the economy of the region. </w:t>
      </w:r>
    </w:p>
    <w:p w14:paraId="1B88CBE4" w14:textId="7962580D" w:rsidR="00484F05" w:rsidRPr="000B58E0" w:rsidRDefault="00484F05">
      <w:pPr>
        <w:autoSpaceDE/>
        <w:autoSpaceDN/>
        <w:adjustRightInd/>
        <w:spacing w:after="0" w:line="240" w:lineRule="auto"/>
        <w:rPr>
          <w:rFonts w:ascii="Times New Roman" w:hAnsi="Times New Roman" w:cs="Times New Roman"/>
        </w:rPr>
      </w:pPr>
    </w:p>
    <w:p w14:paraId="08C2259A" w14:textId="77777777" w:rsidR="00484F05" w:rsidRPr="000B58E0" w:rsidRDefault="00484F05" w:rsidP="00CE20AB">
      <w:pPr>
        <w:pStyle w:val="Heading1"/>
        <w:jc w:val="center"/>
        <w:rPr>
          <w:rFonts w:ascii="Times New Roman" w:hAnsi="Times New Roman" w:cs="Times New Roman"/>
          <w:sz w:val="22"/>
          <w:szCs w:val="22"/>
        </w:rPr>
      </w:pPr>
      <w:r w:rsidRPr="000B58E0">
        <w:rPr>
          <w:rFonts w:ascii="Times New Roman" w:hAnsi="Times New Roman" w:cs="Times New Roman"/>
          <w:sz w:val="22"/>
          <w:szCs w:val="22"/>
        </w:rPr>
        <w:t>A REVISED APPROACH TO CALCULATE SECONDAY IMPACT OF CLIMATE CHANGE</w:t>
      </w:r>
    </w:p>
    <w:p w14:paraId="1B2930DB" w14:textId="757FA59D" w:rsidR="00484F05" w:rsidRPr="000B58E0" w:rsidRDefault="00484F05" w:rsidP="00484F05">
      <w:pPr>
        <w:rPr>
          <w:rFonts w:ascii="Times New Roman" w:hAnsi="Times New Roman" w:cs="Times New Roman"/>
        </w:rPr>
      </w:pPr>
      <w:r w:rsidRPr="000B58E0">
        <w:rPr>
          <w:rFonts w:ascii="Times New Roman" w:hAnsi="Times New Roman" w:cs="Times New Roman"/>
        </w:rPr>
        <w:t xml:space="preserve">In </w:t>
      </w:r>
      <w:r w:rsidR="007747EE">
        <w:rPr>
          <w:rFonts w:ascii="Times New Roman" w:hAnsi="Times New Roman" w:cs="Times New Roman"/>
        </w:rPr>
        <w:t xml:space="preserve">our past </w:t>
      </w:r>
      <w:r w:rsidRPr="000B58E0">
        <w:rPr>
          <w:rFonts w:ascii="Times New Roman" w:hAnsi="Times New Roman" w:cs="Times New Roman"/>
        </w:rPr>
        <w:t>approach</w:t>
      </w:r>
      <w:r w:rsidR="007747EE">
        <w:rPr>
          <w:rFonts w:ascii="Times New Roman" w:hAnsi="Times New Roman" w:cs="Times New Roman"/>
        </w:rPr>
        <w:t>,</w:t>
      </w:r>
      <w:r w:rsidRPr="000B58E0">
        <w:rPr>
          <w:rFonts w:ascii="Times New Roman" w:hAnsi="Times New Roman" w:cs="Times New Roman"/>
        </w:rPr>
        <w:t xml:space="preserve"> we had used a survey instrument to measure impact of increase in population on the economy of northwest.  We had started with estimation of additional population that could come to the N</w:t>
      </w:r>
      <w:r w:rsidR="007747EE">
        <w:rPr>
          <w:rFonts w:ascii="Times New Roman" w:hAnsi="Times New Roman" w:cs="Times New Roman"/>
        </w:rPr>
        <w:t>orthwest</w:t>
      </w:r>
      <w:r w:rsidRPr="000B58E0">
        <w:rPr>
          <w:rFonts w:ascii="Times New Roman" w:hAnsi="Times New Roman" w:cs="Times New Roman"/>
        </w:rPr>
        <w:t xml:space="preserve"> over the next three decades.  Using existing literature, we had estimated that by 2050 population in the Northwest is expected to increase by roughly 10% due to in-migration to the region. </w:t>
      </w:r>
    </w:p>
    <w:p w14:paraId="164405F9" w14:textId="71461C33" w:rsidR="00484F05" w:rsidRPr="000B58E0" w:rsidRDefault="00484F05" w:rsidP="00484F05">
      <w:pPr>
        <w:rPr>
          <w:rFonts w:ascii="Times New Roman" w:hAnsi="Times New Roman" w:cs="Times New Roman"/>
        </w:rPr>
      </w:pPr>
      <w:r w:rsidRPr="000B58E0">
        <w:rPr>
          <w:rFonts w:ascii="Times New Roman" w:hAnsi="Times New Roman" w:cs="Times New Roman"/>
        </w:rPr>
        <w:t xml:space="preserve">The question at hand is; what are impacts of this increase in population. How </w:t>
      </w:r>
      <w:r w:rsidR="005C0C2A">
        <w:rPr>
          <w:rFonts w:ascii="Times New Roman" w:hAnsi="Times New Roman" w:cs="Times New Roman"/>
        </w:rPr>
        <w:t>much</w:t>
      </w:r>
      <w:r w:rsidRPr="000B58E0">
        <w:rPr>
          <w:rFonts w:ascii="Times New Roman" w:hAnsi="Times New Roman" w:cs="Times New Roman"/>
        </w:rPr>
        <w:t xml:space="preserve"> more commercial floorspace would be needed?  How would the industries in the region react to this increase in population? Would </w:t>
      </w:r>
      <w:proofErr w:type="gramStart"/>
      <w:r w:rsidRPr="000B58E0">
        <w:rPr>
          <w:rFonts w:ascii="Times New Roman" w:hAnsi="Times New Roman" w:cs="Times New Roman"/>
        </w:rPr>
        <w:t>industrial</w:t>
      </w:r>
      <w:proofErr w:type="gramEnd"/>
      <w:r w:rsidRPr="000B58E0">
        <w:rPr>
          <w:rFonts w:ascii="Times New Roman" w:hAnsi="Times New Roman" w:cs="Times New Roman"/>
        </w:rPr>
        <w:t xml:space="preserve"> output in the region increase or decrease and by how much. ‘</w:t>
      </w:r>
    </w:p>
    <w:p w14:paraId="4AA5CEB7" w14:textId="44C6F4AC" w:rsidR="00484F05" w:rsidRPr="000B58E0" w:rsidRDefault="009D64C2" w:rsidP="00484F05">
      <w:pPr>
        <w:rPr>
          <w:rFonts w:ascii="Times New Roman" w:hAnsi="Times New Roman" w:cs="Times New Roman"/>
        </w:rPr>
      </w:pPr>
      <w:r>
        <w:rPr>
          <w:rFonts w:ascii="Times New Roman" w:hAnsi="Times New Roman" w:cs="Times New Roman"/>
        </w:rPr>
        <w:t>we</w:t>
      </w:r>
      <w:r w:rsidR="00484F05" w:rsidRPr="000B58E0">
        <w:rPr>
          <w:rFonts w:ascii="Times New Roman" w:hAnsi="Times New Roman" w:cs="Times New Roman"/>
        </w:rPr>
        <w:t xml:space="preserve"> have been working on developing an alternative method for measuring secondary impacts. In the second approach, documented here, we are using concept of elasticity, relating percent change in population and percent change in the sector level output. </w:t>
      </w:r>
    </w:p>
    <w:p w14:paraId="55F8113B" w14:textId="1CDDE847" w:rsidR="00484F05" w:rsidRPr="000B58E0" w:rsidRDefault="00484F05" w:rsidP="00484F05">
      <w:pPr>
        <w:rPr>
          <w:rFonts w:ascii="Times New Roman" w:hAnsi="Times New Roman" w:cs="Times New Roman"/>
        </w:rPr>
      </w:pPr>
      <w:r w:rsidRPr="000B58E0">
        <w:rPr>
          <w:rFonts w:ascii="Times New Roman" w:hAnsi="Times New Roman" w:cs="Times New Roman"/>
        </w:rPr>
        <w:t>An example: What is elasticity of agricultural output and population?  If population change by 1 percent, how much agricultural output changes. Ratio of percent change in one variable to percent change in the other variable measures the elasticity of response between the two variables.</w:t>
      </w:r>
    </w:p>
    <w:p w14:paraId="7E71C1D0" w14:textId="77777777" w:rsidR="004C0D7C" w:rsidRDefault="004C0D7C" w:rsidP="00484F05">
      <w:pPr>
        <w:pStyle w:val="technicalstuff"/>
      </w:pPr>
    </w:p>
    <w:p w14:paraId="28B9DA9A" w14:textId="47681170" w:rsidR="00484F05" w:rsidRPr="000B58E0" w:rsidRDefault="00484F05" w:rsidP="00484F05">
      <w:pPr>
        <w:pStyle w:val="technicalstuff"/>
      </w:pPr>
      <w:r w:rsidRPr="000B58E0">
        <w:lastRenderedPageBreak/>
        <w:t>Beginning with the model:</w:t>
      </w:r>
    </w:p>
    <w:p w14:paraId="7D041B6F" w14:textId="7EE03579" w:rsidR="00484F05" w:rsidRPr="000B58E0" w:rsidRDefault="00484F05" w:rsidP="00484F05">
      <w:pPr>
        <w:pStyle w:val="technicalstuff"/>
      </w:pPr>
      <m:oMathPara>
        <m:oMath>
          <m:r>
            <w:rPr>
              <w:rFonts w:ascii="Cambria Math" w:hAnsi="Cambria Math"/>
            </w:rPr>
            <m:t>Log</m:t>
          </m:r>
          <m:d>
            <m:dPr>
              <m:ctrlPr>
                <w:rPr>
                  <w:rFonts w:ascii="Cambria Math" w:hAnsi="Cambria Math"/>
                  <w:i/>
                </w:rPr>
              </m:ctrlPr>
            </m:dPr>
            <m:e>
              <m:r>
                <w:rPr>
                  <w:rFonts w:ascii="Cambria Math" w:hAnsi="Cambria Math"/>
                </w:rPr>
                <m:t>agricultural output</m:t>
              </m:r>
            </m:e>
          </m:d>
          <m:r>
            <w:rPr>
              <w:rFonts w:ascii="Cambria Math" w:hAnsi="Cambria Math"/>
            </w:rPr>
            <m:t>=Log</m:t>
          </m:r>
          <m:d>
            <m:dPr>
              <m:ctrlPr>
                <w:rPr>
                  <w:rFonts w:ascii="Cambria Math" w:hAnsi="Cambria Math"/>
                  <w:i/>
                </w:rPr>
              </m:ctrlPr>
            </m:dPr>
            <m:e>
              <m:r>
                <w:rPr>
                  <w:rFonts w:ascii="Cambria Math" w:hAnsi="Cambria Math"/>
                </w:rPr>
                <m:t>population</m:t>
              </m:r>
            </m:e>
          </m:d>
          <m:r>
            <w:rPr>
              <w:rFonts w:ascii="Cambria Math" w:hAnsi="Cambria Math"/>
            </w:rPr>
            <m:t xml:space="preserve"> + constant + error term</m:t>
          </m:r>
        </m:oMath>
      </m:oMathPara>
    </w:p>
    <w:p w14:paraId="219D7B32" w14:textId="77777777" w:rsidR="00484F05" w:rsidRPr="000B58E0" w:rsidRDefault="00484F05" w:rsidP="00484F05">
      <w:pPr>
        <w:pStyle w:val="NormalWeb"/>
      </w:pPr>
      <w:r w:rsidRPr="000B58E0">
        <w:t xml:space="preserve">The term on the right-hand side is the percent change in </w:t>
      </w:r>
      <w:r w:rsidRPr="000B58E0">
        <w:rPr>
          <w:i/>
          <w:iCs/>
        </w:rPr>
        <w:t>population</w:t>
      </w:r>
      <w:r w:rsidRPr="000B58E0">
        <w:t xml:space="preserve">, and the term on the left-hand side is the percent change in </w:t>
      </w:r>
      <w:r w:rsidRPr="000B58E0">
        <w:rPr>
          <w:i/>
          <w:iCs/>
        </w:rPr>
        <w:t xml:space="preserve">Agricultural </w:t>
      </w:r>
      <w:proofErr w:type="gramStart"/>
      <w:r w:rsidRPr="000B58E0">
        <w:rPr>
          <w:i/>
          <w:iCs/>
        </w:rPr>
        <w:t xml:space="preserve">output </w:t>
      </w:r>
      <w:r w:rsidRPr="000B58E0">
        <w:t>,</w:t>
      </w:r>
      <w:proofErr w:type="gramEnd"/>
      <w:r w:rsidRPr="000B58E0">
        <w:t xml:space="preserve"> so </w:t>
      </w:r>
      <w:r w:rsidRPr="000B58E0">
        <w:rPr>
          <w:noProof/>
        </w:rPr>
        <w:t xml:space="preserve">coefficient of population </w:t>
      </w:r>
      <w:r w:rsidRPr="000B58E0">
        <w:t xml:space="preserve">measures the elasticity of response in agricultural output when population change. Suppose we obtain the estimates </w:t>
      </w:r>
    </w:p>
    <w:p w14:paraId="318BE908" w14:textId="517418AC" w:rsidR="00484F05" w:rsidRPr="000B58E0" w:rsidRDefault="00484F05" w:rsidP="00484F05">
      <w:pPr>
        <w:pStyle w:val="NormalWeb"/>
      </w:pPr>
      <m:oMathPara>
        <m:oMath>
          <m:r>
            <w:rPr>
              <w:rFonts w:ascii="Cambria Math" w:hAnsi="Cambria Math"/>
            </w:rPr>
            <m:t>Log (Agricultural output) =2.1+0.45*log(population)</m:t>
          </m:r>
        </m:oMath>
      </m:oMathPara>
    </w:p>
    <w:p w14:paraId="5F77B6C4" w14:textId="52649FD4" w:rsidR="00484F05" w:rsidRPr="000B58E0" w:rsidRDefault="00484F05" w:rsidP="00484F05">
      <w:pPr>
        <w:pStyle w:val="NormalWeb"/>
      </w:pPr>
      <w:r w:rsidRPr="000B58E0">
        <w:t>Coefficient 0.45 means that for every 1% change in population</w:t>
      </w:r>
      <w:r w:rsidR="000B2D93" w:rsidRPr="000B58E0">
        <w:t>,</w:t>
      </w:r>
      <w:r w:rsidRPr="000B58E0">
        <w:t xml:space="preserve"> agricultural output increases by 0.45%.</w:t>
      </w:r>
    </w:p>
    <w:p w14:paraId="0EAB5566" w14:textId="12191353" w:rsidR="00484F05" w:rsidRPr="000B58E0" w:rsidRDefault="00484F05" w:rsidP="00484F05">
      <w:pPr>
        <w:rPr>
          <w:rFonts w:ascii="Times New Roman" w:hAnsi="Times New Roman" w:cs="Times New Roman"/>
        </w:rPr>
      </w:pPr>
      <w:r w:rsidRPr="000B58E0">
        <w:rPr>
          <w:rFonts w:ascii="Times New Roman" w:hAnsi="Times New Roman" w:cs="Times New Roman"/>
        </w:rPr>
        <w:t xml:space="preserve">To calculate elasticity of response to change in population and a given variable, we need data on both </w:t>
      </w:r>
      <w:r w:rsidR="000B2D93" w:rsidRPr="000B58E0">
        <w:rPr>
          <w:rFonts w:ascii="Times New Roman" w:hAnsi="Times New Roman" w:cs="Times New Roman"/>
        </w:rPr>
        <w:t>series</w:t>
      </w:r>
      <w:r w:rsidRPr="000B58E0">
        <w:rPr>
          <w:rFonts w:ascii="Times New Roman" w:hAnsi="Times New Roman" w:cs="Times New Roman"/>
        </w:rPr>
        <w:t xml:space="preserve">. Typically, historic values for both variables are used to estimate the elasticities.  </w:t>
      </w:r>
    </w:p>
    <w:p w14:paraId="5DF7D583" w14:textId="4C15D5C1" w:rsidR="00484F05" w:rsidRPr="000B58E0" w:rsidRDefault="00484F05" w:rsidP="00484F05">
      <w:pPr>
        <w:rPr>
          <w:rFonts w:ascii="Times New Roman" w:hAnsi="Times New Roman" w:cs="Times New Roman"/>
        </w:rPr>
      </w:pPr>
      <w:r w:rsidRPr="000B58E0">
        <w:rPr>
          <w:rFonts w:ascii="Times New Roman" w:hAnsi="Times New Roman" w:cs="Times New Roman"/>
        </w:rPr>
        <w:t>In our case we are using both historic and future values for population and</w:t>
      </w:r>
      <w:r w:rsidR="000B2D93" w:rsidRPr="000B58E0">
        <w:rPr>
          <w:rFonts w:ascii="Times New Roman" w:hAnsi="Times New Roman" w:cs="Times New Roman"/>
        </w:rPr>
        <w:t xml:space="preserve"> either</w:t>
      </w:r>
      <w:r w:rsidRPr="000B58E0">
        <w:rPr>
          <w:rFonts w:ascii="Times New Roman" w:hAnsi="Times New Roman" w:cs="Times New Roman"/>
        </w:rPr>
        <w:t xml:space="preserve"> industrial outputs </w:t>
      </w:r>
      <w:r w:rsidR="000B2D93" w:rsidRPr="000B58E0">
        <w:rPr>
          <w:rFonts w:ascii="Times New Roman" w:hAnsi="Times New Roman" w:cs="Times New Roman"/>
        </w:rPr>
        <w:t>or</w:t>
      </w:r>
      <w:r w:rsidRPr="000B58E0">
        <w:rPr>
          <w:rFonts w:ascii="Times New Roman" w:hAnsi="Times New Roman" w:cs="Times New Roman"/>
        </w:rPr>
        <w:t xml:space="preserve"> commercial floorspace requirements.  The reason we are using future values is to recognize that industrial output in the region may</w:t>
      </w:r>
      <w:r w:rsidR="000B2D93" w:rsidRPr="000B58E0">
        <w:rPr>
          <w:rFonts w:ascii="Times New Roman" w:hAnsi="Times New Roman" w:cs="Times New Roman"/>
        </w:rPr>
        <w:t xml:space="preserve"> </w:t>
      </w:r>
      <w:r w:rsidRPr="000B58E0">
        <w:rPr>
          <w:rFonts w:ascii="Times New Roman" w:hAnsi="Times New Roman" w:cs="Times New Roman"/>
        </w:rPr>
        <w:t>be changing and we want to capture these structural changes.  This is in l</w:t>
      </w:r>
      <w:r w:rsidR="000B2D93" w:rsidRPr="000B58E0">
        <w:rPr>
          <w:rFonts w:ascii="Times New Roman" w:hAnsi="Times New Roman" w:cs="Times New Roman"/>
        </w:rPr>
        <w:t>i</w:t>
      </w:r>
      <w:r w:rsidRPr="000B58E0">
        <w:rPr>
          <w:rFonts w:ascii="Times New Roman" w:hAnsi="Times New Roman" w:cs="Times New Roman"/>
        </w:rPr>
        <w:t xml:space="preserve">eu of </w:t>
      </w:r>
      <w:r w:rsidR="000B2D93" w:rsidRPr="000B58E0">
        <w:rPr>
          <w:rFonts w:ascii="Times New Roman" w:hAnsi="Times New Roman" w:cs="Times New Roman"/>
        </w:rPr>
        <w:t>using</w:t>
      </w:r>
      <w:r w:rsidRPr="000B58E0">
        <w:rPr>
          <w:rFonts w:ascii="Times New Roman" w:hAnsi="Times New Roman" w:cs="Times New Roman"/>
        </w:rPr>
        <w:t xml:space="preserve"> an integrated macro-economic model. We are using the state level forecast of outputs from manufacturing sectors from Global Insight and relating it to forecasted population.  </w:t>
      </w:r>
    </w:p>
    <w:p w14:paraId="07C6E9EB" w14:textId="77777777" w:rsidR="00484F05" w:rsidRPr="000B58E0" w:rsidRDefault="00484F05" w:rsidP="00484F05">
      <w:pPr>
        <w:rPr>
          <w:rFonts w:ascii="Times New Roman" w:hAnsi="Times New Roman" w:cs="Times New Roman"/>
        </w:rPr>
      </w:pPr>
      <w:r w:rsidRPr="000B58E0">
        <w:rPr>
          <w:rFonts w:ascii="Times New Roman" w:hAnsi="Times New Roman" w:cs="Times New Roman"/>
        </w:rPr>
        <w:t>The mechanics of estimating the elasticities is straight forward.  Take historic and forecast of industrial output (adjusted for inflation) and relate it to historic and forecast of population. We do this at state and industry level.  In our case history starts in 1985 and goes to 2050.   We tested for non-stationary nature of the two variables, but given our application is not a traditional forecast, we felt that for practical reasons creating a stationary set of variables in not needed.  We did correct for any autocorrelation in the structure of the models. We estimated correlation values between the dependent variable and population using 188 separate state level equations.</w:t>
      </w:r>
    </w:p>
    <w:p w14:paraId="7508A25A" w14:textId="77777777" w:rsidR="00484F05" w:rsidRPr="000B58E0" w:rsidRDefault="00484F05" w:rsidP="00484F05">
      <w:pPr>
        <w:rPr>
          <w:rFonts w:ascii="Times New Roman" w:hAnsi="Times New Roman" w:cs="Times New Roman"/>
          <w:i/>
          <w:sz w:val="28"/>
        </w:rPr>
      </w:pPr>
      <w:r w:rsidRPr="000B58E0">
        <w:rPr>
          <w:rFonts w:ascii="Times New Roman" w:hAnsi="Times New Roman" w:cs="Times New Roman"/>
          <w:i/>
          <w:sz w:val="28"/>
        </w:rPr>
        <w:t xml:space="preserve">What data are we using? </w:t>
      </w:r>
    </w:p>
    <w:p w14:paraId="6749498F" w14:textId="12D19DD5" w:rsidR="00484F05" w:rsidRPr="000B58E0" w:rsidRDefault="00484F05" w:rsidP="00484F05">
      <w:pPr>
        <w:pStyle w:val="ListParagraph"/>
        <w:numPr>
          <w:ilvl w:val="0"/>
          <w:numId w:val="9"/>
        </w:numPr>
        <w:autoSpaceDE/>
        <w:autoSpaceDN/>
        <w:adjustRightInd/>
        <w:spacing w:after="160" w:line="259" w:lineRule="auto"/>
        <w:rPr>
          <w:rFonts w:ascii="Times New Roman" w:hAnsi="Times New Roman" w:cs="Times New Roman"/>
        </w:rPr>
      </w:pPr>
      <w:r w:rsidRPr="000B58E0">
        <w:rPr>
          <w:rFonts w:ascii="Times New Roman" w:hAnsi="Times New Roman" w:cs="Times New Roman"/>
        </w:rPr>
        <w:t>For explanatory variable, we use population at state level, both actual and forecasted</w:t>
      </w:r>
      <w:r w:rsidR="009D64C2">
        <w:rPr>
          <w:rFonts w:ascii="Times New Roman" w:hAnsi="Times New Roman" w:cs="Times New Roman"/>
        </w:rPr>
        <w:t xml:space="preserve"> (without additional immigration discussed earlier)</w:t>
      </w:r>
    </w:p>
    <w:p w14:paraId="0197DE53" w14:textId="77777777" w:rsidR="00484F05" w:rsidRPr="000B58E0" w:rsidRDefault="00484F05" w:rsidP="00484F05">
      <w:pPr>
        <w:pStyle w:val="ListParagraph"/>
        <w:numPr>
          <w:ilvl w:val="0"/>
          <w:numId w:val="9"/>
        </w:numPr>
        <w:autoSpaceDE/>
        <w:autoSpaceDN/>
        <w:adjustRightInd/>
        <w:spacing w:after="160" w:line="259" w:lineRule="auto"/>
        <w:rPr>
          <w:rFonts w:ascii="Times New Roman" w:hAnsi="Times New Roman" w:cs="Times New Roman"/>
        </w:rPr>
      </w:pPr>
      <w:r w:rsidRPr="000B58E0">
        <w:rPr>
          <w:rFonts w:ascii="Times New Roman" w:hAnsi="Times New Roman" w:cs="Times New Roman"/>
        </w:rPr>
        <w:t>For residential sector we are using total stock of housing from 1985-2050</w:t>
      </w:r>
    </w:p>
    <w:p w14:paraId="3A38D4CB" w14:textId="77777777" w:rsidR="00484F05" w:rsidRPr="000B58E0" w:rsidRDefault="00484F05" w:rsidP="00484F05">
      <w:pPr>
        <w:pStyle w:val="ListParagraph"/>
        <w:numPr>
          <w:ilvl w:val="0"/>
          <w:numId w:val="9"/>
        </w:numPr>
        <w:autoSpaceDE/>
        <w:autoSpaceDN/>
        <w:adjustRightInd/>
        <w:spacing w:after="160" w:line="259" w:lineRule="auto"/>
        <w:rPr>
          <w:rFonts w:ascii="Times New Roman" w:hAnsi="Times New Roman" w:cs="Times New Roman"/>
        </w:rPr>
      </w:pPr>
      <w:r w:rsidRPr="000B58E0">
        <w:rPr>
          <w:rFonts w:ascii="Times New Roman" w:hAnsi="Times New Roman" w:cs="Times New Roman"/>
        </w:rPr>
        <w:t>For Commercial sector we are using square footage stock, by building type.</w:t>
      </w:r>
    </w:p>
    <w:p w14:paraId="314843E5" w14:textId="77777777" w:rsidR="00484F05" w:rsidRPr="000B58E0" w:rsidRDefault="00484F05" w:rsidP="00484F05">
      <w:pPr>
        <w:pStyle w:val="ListParagraph"/>
        <w:numPr>
          <w:ilvl w:val="0"/>
          <w:numId w:val="9"/>
        </w:numPr>
        <w:autoSpaceDE/>
        <w:autoSpaceDN/>
        <w:adjustRightInd/>
        <w:spacing w:after="160" w:line="259" w:lineRule="auto"/>
        <w:rPr>
          <w:rFonts w:ascii="Times New Roman" w:hAnsi="Times New Roman" w:cs="Times New Roman"/>
        </w:rPr>
      </w:pPr>
      <w:r w:rsidRPr="000B58E0">
        <w:rPr>
          <w:rFonts w:ascii="Times New Roman" w:hAnsi="Times New Roman" w:cs="Times New Roman"/>
        </w:rPr>
        <w:t>For Industrial, agriculture and Data Centers we are using historic and forecasted output in constant dollars.</w:t>
      </w:r>
    </w:p>
    <w:p w14:paraId="7FA46E2B" w14:textId="77777777" w:rsidR="00484F05" w:rsidRPr="000B58E0" w:rsidRDefault="00484F05" w:rsidP="00484F05">
      <w:pPr>
        <w:rPr>
          <w:rFonts w:ascii="Times New Roman" w:hAnsi="Times New Roman" w:cs="Times New Roman"/>
          <w:i/>
          <w:sz w:val="28"/>
        </w:rPr>
      </w:pPr>
      <w:r w:rsidRPr="000B58E0">
        <w:rPr>
          <w:rFonts w:ascii="Times New Roman" w:hAnsi="Times New Roman" w:cs="Times New Roman"/>
          <w:i/>
          <w:sz w:val="28"/>
        </w:rPr>
        <w:t>How we would use the estimated elasticities?</w:t>
      </w:r>
    </w:p>
    <w:p w14:paraId="008FBB38" w14:textId="6124C04F" w:rsidR="00484F05" w:rsidRPr="000B58E0" w:rsidRDefault="00484F05" w:rsidP="00484F05">
      <w:pPr>
        <w:rPr>
          <w:rFonts w:ascii="Times New Roman" w:hAnsi="Times New Roman" w:cs="Times New Roman"/>
        </w:rPr>
      </w:pPr>
      <w:r w:rsidRPr="000B58E0">
        <w:rPr>
          <w:rFonts w:ascii="Times New Roman" w:hAnsi="Times New Roman" w:cs="Times New Roman"/>
        </w:rPr>
        <w:t>For a given sector, to capture impact of change in population on that sector, we take the increase in population and multiply it with that sector’s elasticity. So, if for a given industry, in our example, Agriculture, we estimated an elasticity of 0.45, then if for a given year in the future population increases by 2</w:t>
      </w:r>
      <w:r w:rsidR="00AB1E57">
        <w:rPr>
          <w:rFonts w:ascii="Times New Roman" w:hAnsi="Times New Roman" w:cs="Times New Roman"/>
        </w:rPr>
        <w:t>%</w:t>
      </w:r>
      <w:r w:rsidRPr="000B58E0">
        <w:rPr>
          <w:rFonts w:ascii="Times New Roman" w:hAnsi="Times New Roman" w:cs="Times New Roman"/>
        </w:rPr>
        <w:t xml:space="preserve">, then agricultural output is estimated to increase by 2*0.45=0.9%.  </w:t>
      </w:r>
    </w:p>
    <w:p w14:paraId="250DF750" w14:textId="77777777" w:rsidR="00484F05" w:rsidRPr="000B58E0" w:rsidRDefault="00484F05" w:rsidP="00484F05">
      <w:pPr>
        <w:rPr>
          <w:rFonts w:ascii="Times New Roman" w:hAnsi="Times New Roman" w:cs="Times New Roman"/>
          <w:i/>
          <w:sz w:val="28"/>
        </w:rPr>
      </w:pPr>
      <w:r w:rsidRPr="000B58E0">
        <w:rPr>
          <w:rFonts w:ascii="Times New Roman" w:hAnsi="Times New Roman" w:cs="Times New Roman"/>
          <w:i/>
          <w:sz w:val="28"/>
        </w:rPr>
        <w:t>What are the estimated elasticities?</w:t>
      </w:r>
    </w:p>
    <w:p w14:paraId="23D572BC" w14:textId="14EE2591" w:rsidR="00484F05" w:rsidRPr="000B58E0" w:rsidRDefault="00484F05" w:rsidP="00484F05">
      <w:pPr>
        <w:rPr>
          <w:rFonts w:ascii="Times New Roman" w:hAnsi="Times New Roman" w:cs="Times New Roman"/>
        </w:rPr>
      </w:pPr>
      <w:r w:rsidRPr="000B58E0">
        <w:rPr>
          <w:rFonts w:ascii="Times New Roman" w:hAnsi="Times New Roman" w:cs="Times New Roman"/>
        </w:rPr>
        <w:lastRenderedPageBreak/>
        <w:t xml:space="preserve">In the following tables we show the resulting elasticities for all sectors for the four states.  Now you would see some odd values.  in some cases, an elasticity in one state is higher or lower than the other states.  There are many reasons for this to happen. Here are three reasons. </w:t>
      </w:r>
      <w:r w:rsidR="00AE55F4">
        <w:rPr>
          <w:rFonts w:ascii="Times New Roman" w:hAnsi="Times New Roman" w:cs="Times New Roman"/>
        </w:rPr>
        <w:t xml:space="preserve"> </w:t>
      </w:r>
    </w:p>
    <w:p w14:paraId="4E9F5DE4" w14:textId="77777777" w:rsidR="00484F05" w:rsidRPr="000B58E0" w:rsidRDefault="00484F05" w:rsidP="00484F05">
      <w:pPr>
        <w:rPr>
          <w:rFonts w:ascii="Times New Roman" w:hAnsi="Times New Roman" w:cs="Times New Roman"/>
        </w:rPr>
      </w:pPr>
      <w:r w:rsidRPr="000B58E0">
        <w:rPr>
          <w:rFonts w:ascii="Times New Roman" w:hAnsi="Times New Roman" w:cs="Times New Roman"/>
        </w:rPr>
        <w:t xml:space="preserve">Three caveats are in order. </w:t>
      </w:r>
    </w:p>
    <w:p w14:paraId="52E1CFE0" w14:textId="77777777" w:rsidR="00484F05" w:rsidRPr="000B58E0" w:rsidRDefault="00484F05" w:rsidP="00484F05">
      <w:pPr>
        <w:pStyle w:val="ListParagraph"/>
        <w:numPr>
          <w:ilvl w:val="0"/>
          <w:numId w:val="10"/>
        </w:numPr>
        <w:autoSpaceDE/>
        <w:autoSpaceDN/>
        <w:adjustRightInd/>
        <w:spacing w:after="160" w:line="259" w:lineRule="auto"/>
        <w:rPr>
          <w:rFonts w:ascii="Times New Roman" w:hAnsi="Times New Roman" w:cs="Times New Roman"/>
        </w:rPr>
      </w:pPr>
      <w:r w:rsidRPr="000B58E0">
        <w:rPr>
          <w:rFonts w:ascii="Times New Roman" w:hAnsi="Times New Roman" w:cs="Times New Roman"/>
        </w:rPr>
        <w:t>Elasticity is not causality. Elasticity is an estimation of structural correlation between two variables, in our case population and the variable in question.</w:t>
      </w:r>
    </w:p>
    <w:p w14:paraId="1CA9EAD9" w14:textId="77777777" w:rsidR="00484F05" w:rsidRPr="000B58E0" w:rsidRDefault="00484F05" w:rsidP="00484F05">
      <w:pPr>
        <w:pStyle w:val="ListParagraph"/>
        <w:numPr>
          <w:ilvl w:val="0"/>
          <w:numId w:val="10"/>
        </w:numPr>
        <w:autoSpaceDE/>
        <w:autoSpaceDN/>
        <w:adjustRightInd/>
        <w:spacing w:after="160" w:line="259" w:lineRule="auto"/>
        <w:rPr>
          <w:rFonts w:ascii="Times New Roman" w:hAnsi="Times New Roman" w:cs="Times New Roman"/>
        </w:rPr>
      </w:pPr>
      <w:r w:rsidRPr="000B58E0">
        <w:rPr>
          <w:rFonts w:ascii="Times New Roman" w:hAnsi="Times New Roman" w:cs="Times New Roman"/>
        </w:rPr>
        <w:t xml:space="preserve">Variations in mix of industries, and commercial entities vary across the states, so for example, Food industry in Idaho is made up of different food sub-industries than Food industry in Washington. So, although we are measuring elasticity for food industry, variations at the sub-sectors level will result in variations in elasticities.  </w:t>
      </w:r>
    </w:p>
    <w:p w14:paraId="3C7BFDCA" w14:textId="77777777" w:rsidR="00484F05" w:rsidRPr="000B58E0" w:rsidRDefault="00484F05" w:rsidP="00484F05">
      <w:pPr>
        <w:pStyle w:val="ListParagraph"/>
        <w:numPr>
          <w:ilvl w:val="0"/>
          <w:numId w:val="10"/>
        </w:numPr>
        <w:autoSpaceDE/>
        <w:autoSpaceDN/>
        <w:adjustRightInd/>
        <w:spacing w:after="160" w:line="259" w:lineRule="auto"/>
        <w:rPr>
          <w:rFonts w:ascii="Times New Roman" w:hAnsi="Times New Roman" w:cs="Times New Roman"/>
        </w:rPr>
      </w:pPr>
      <w:r w:rsidRPr="000B58E0">
        <w:rPr>
          <w:rFonts w:ascii="Times New Roman" w:hAnsi="Times New Roman" w:cs="Times New Roman"/>
        </w:rPr>
        <w:t>Data quality varies. For some sectors they are good/ the best we have. But are we 100% sure about the accuracy of the data.  No.   For example, commercial sector floorspace estimates are based on finding from survey’s that are best at regional level, so state estimates square footage for different building types have more uncertainty.  So, with all the caveats, what are the calculated elasticities? Following table shows calculated regional elasticity for industrial sectors.</w:t>
      </w:r>
    </w:p>
    <w:p w14:paraId="7BC411BC" w14:textId="77777777" w:rsidR="00484F05" w:rsidRPr="000B58E0" w:rsidRDefault="00484F05" w:rsidP="00484F05">
      <w:pPr>
        <w:pStyle w:val="ListParagraph"/>
        <w:rPr>
          <w:rFonts w:ascii="Times New Roman" w:hAnsi="Times New Roman" w:cs="Times New Roman"/>
        </w:rPr>
      </w:pPr>
    </w:p>
    <w:p w14:paraId="2BE953F5" w14:textId="77777777" w:rsidR="00484F05" w:rsidRPr="000B58E0" w:rsidRDefault="00484F05" w:rsidP="00484F05">
      <w:pPr>
        <w:keepNext/>
        <w:keepLines/>
        <w:rPr>
          <w:rFonts w:ascii="Times New Roman" w:hAnsi="Times New Roman" w:cs="Times New Roman"/>
          <w:b/>
          <w:i/>
          <w:sz w:val="28"/>
        </w:rPr>
      </w:pPr>
      <w:r w:rsidRPr="000B58E0">
        <w:rPr>
          <w:rFonts w:ascii="Times New Roman" w:hAnsi="Times New Roman" w:cs="Times New Roman"/>
          <w:b/>
          <w:i/>
          <w:sz w:val="28"/>
        </w:rPr>
        <w:t>State Level elasticities</w:t>
      </w:r>
    </w:p>
    <w:p w14:paraId="31469ED1" w14:textId="77777777" w:rsidR="00484F05" w:rsidRPr="000B58E0" w:rsidRDefault="00484F05" w:rsidP="00484F05">
      <w:pPr>
        <w:keepNext/>
        <w:keepLines/>
        <w:rPr>
          <w:rFonts w:ascii="Times New Roman" w:hAnsi="Times New Roman" w:cs="Times New Roman"/>
          <w:sz w:val="24"/>
        </w:rPr>
      </w:pPr>
      <w:r w:rsidRPr="000B58E0">
        <w:rPr>
          <w:rFonts w:ascii="Times New Roman" w:hAnsi="Times New Roman" w:cs="Times New Roman"/>
          <w:sz w:val="24"/>
        </w:rPr>
        <w:t>Table below shows the elasticities for residential sector by residence type, commercial/by building type and industrial by industrial sectors. Every one percent change in population will result in change in the economic driver. For example, 1 percent change in population is expected to cause 0.78 percent change in large office building square footage in state of Oregon.</w:t>
      </w:r>
    </w:p>
    <w:p w14:paraId="43C494B2" w14:textId="77777777" w:rsidR="009D64C2" w:rsidRDefault="009D64C2" w:rsidP="005D07CF">
      <w:pPr>
        <w:spacing w:after="0"/>
        <w:ind w:left="270" w:right="540"/>
        <w:rPr>
          <w:rFonts w:ascii="Times New Roman" w:hAnsi="Times New Roman" w:cs="Times New Roman"/>
          <w:b/>
          <w:szCs w:val="22"/>
        </w:rPr>
      </w:pPr>
    </w:p>
    <w:p w14:paraId="1B0CF0BE" w14:textId="77777777" w:rsidR="009D64C2" w:rsidRDefault="009D64C2" w:rsidP="005D07CF">
      <w:pPr>
        <w:spacing w:after="0"/>
        <w:ind w:left="270" w:right="540"/>
        <w:rPr>
          <w:rFonts w:ascii="Times New Roman" w:hAnsi="Times New Roman" w:cs="Times New Roman"/>
          <w:b/>
          <w:szCs w:val="22"/>
        </w:rPr>
      </w:pPr>
    </w:p>
    <w:p w14:paraId="7D479655" w14:textId="6789584A" w:rsidR="00484F05" w:rsidRPr="000B58E0" w:rsidRDefault="00484F05" w:rsidP="009D64C2">
      <w:pPr>
        <w:spacing w:after="0"/>
        <w:ind w:left="270" w:right="540"/>
        <w:jc w:val="center"/>
        <w:rPr>
          <w:rFonts w:ascii="Times New Roman" w:hAnsi="Times New Roman" w:cs="Times New Roman"/>
          <w:b/>
          <w:szCs w:val="22"/>
        </w:rPr>
      </w:pPr>
      <w:r w:rsidRPr="000B58E0">
        <w:rPr>
          <w:rFonts w:ascii="Times New Roman" w:hAnsi="Times New Roman" w:cs="Times New Roman"/>
          <w:b/>
          <w:szCs w:val="22"/>
        </w:rPr>
        <w:t>Table 5: Percent change related to one percent change in Population</w:t>
      </w:r>
    </w:p>
    <w:tbl>
      <w:tblPr>
        <w:tblStyle w:val="PlainTable3"/>
        <w:tblW w:w="8671" w:type="dxa"/>
        <w:jc w:val="center"/>
        <w:tblLook w:val="04A0" w:firstRow="1" w:lastRow="0" w:firstColumn="1" w:lastColumn="0" w:noHBand="0" w:noVBand="1"/>
      </w:tblPr>
      <w:tblGrid>
        <w:gridCol w:w="3530"/>
        <w:gridCol w:w="1133"/>
        <w:gridCol w:w="1707"/>
        <w:gridCol w:w="1100"/>
        <w:gridCol w:w="1341"/>
      </w:tblGrid>
      <w:tr w:rsidR="00484F05" w:rsidRPr="000B58E0" w14:paraId="53A6252D" w14:textId="77777777" w:rsidTr="00C57312">
        <w:trPr>
          <w:cnfStyle w:val="100000000000" w:firstRow="1" w:lastRow="0" w:firstColumn="0" w:lastColumn="0" w:oddVBand="0" w:evenVBand="0" w:oddHBand="0" w:evenHBand="0" w:firstRowFirstColumn="0" w:firstRowLastColumn="0" w:lastRowFirstColumn="0" w:lastRowLastColumn="0"/>
          <w:trHeight w:val="264"/>
          <w:jc w:val="center"/>
        </w:trPr>
        <w:tc>
          <w:tcPr>
            <w:cnfStyle w:val="001000000100" w:firstRow="0" w:lastRow="0" w:firstColumn="1" w:lastColumn="0" w:oddVBand="0" w:evenVBand="0" w:oddHBand="0" w:evenHBand="0" w:firstRowFirstColumn="1" w:firstRowLastColumn="0" w:lastRowFirstColumn="0" w:lastRowLastColumn="0"/>
            <w:tcW w:w="3530" w:type="dxa"/>
            <w:tcBorders>
              <w:top w:val="single" w:sz="4" w:space="0" w:color="auto"/>
              <w:bottom w:val="single" w:sz="4" w:space="0" w:color="auto"/>
            </w:tcBorders>
            <w:noWrap/>
            <w:hideMark/>
          </w:tcPr>
          <w:p w14:paraId="3E5F35FD" w14:textId="03E2E433" w:rsidR="00484F05" w:rsidRPr="000B58E0" w:rsidRDefault="00484F05" w:rsidP="00484F05">
            <w:pPr>
              <w:rPr>
                <w:rFonts w:ascii="Times New Roman" w:hAnsi="Times New Roman" w:cs="Times New Roman"/>
                <w:b w:val="0"/>
                <w:bCs w:val="0"/>
                <w:szCs w:val="22"/>
              </w:rPr>
            </w:pPr>
            <w:r w:rsidRPr="000B58E0">
              <w:rPr>
                <w:rFonts w:ascii="Times New Roman" w:hAnsi="Times New Roman" w:cs="Times New Roman"/>
                <w:b w:val="0"/>
                <w:szCs w:val="22"/>
              </w:rPr>
              <w:t xml:space="preserve">   </w:t>
            </w:r>
            <w:r w:rsidR="00C57312" w:rsidRPr="000B58E0">
              <w:rPr>
                <w:rFonts w:ascii="Times New Roman" w:hAnsi="Times New Roman" w:cs="Times New Roman"/>
                <w:b w:val="0"/>
                <w:szCs w:val="22"/>
              </w:rPr>
              <w:t>Sector</w:t>
            </w:r>
          </w:p>
        </w:tc>
        <w:tc>
          <w:tcPr>
            <w:tcW w:w="1133" w:type="dxa"/>
            <w:tcBorders>
              <w:top w:val="single" w:sz="4" w:space="0" w:color="auto"/>
              <w:bottom w:val="single" w:sz="4" w:space="0" w:color="auto"/>
            </w:tcBorders>
            <w:noWrap/>
            <w:hideMark/>
          </w:tcPr>
          <w:p w14:paraId="65A6EF2B" w14:textId="77777777" w:rsidR="00484F05" w:rsidRPr="000B58E0" w:rsidRDefault="00484F05" w:rsidP="00484F0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Cs w:val="22"/>
              </w:rPr>
            </w:pPr>
            <w:r w:rsidRPr="000B58E0">
              <w:rPr>
                <w:rFonts w:ascii="Times New Roman" w:hAnsi="Times New Roman" w:cs="Times New Roman"/>
                <w:b w:val="0"/>
                <w:szCs w:val="22"/>
              </w:rPr>
              <w:t>Oregon</w:t>
            </w:r>
          </w:p>
        </w:tc>
        <w:tc>
          <w:tcPr>
            <w:tcW w:w="1707" w:type="dxa"/>
            <w:tcBorders>
              <w:top w:val="single" w:sz="4" w:space="0" w:color="auto"/>
              <w:bottom w:val="single" w:sz="4" w:space="0" w:color="auto"/>
            </w:tcBorders>
            <w:noWrap/>
            <w:hideMark/>
          </w:tcPr>
          <w:p w14:paraId="503230AB" w14:textId="77777777" w:rsidR="00484F05" w:rsidRPr="000B58E0" w:rsidRDefault="00484F05" w:rsidP="00484F0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Cs w:val="22"/>
              </w:rPr>
            </w:pPr>
            <w:r w:rsidRPr="000B58E0">
              <w:rPr>
                <w:rFonts w:ascii="Times New Roman" w:hAnsi="Times New Roman" w:cs="Times New Roman"/>
                <w:b w:val="0"/>
                <w:szCs w:val="22"/>
              </w:rPr>
              <w:t>Washington</w:t>
            </w:r>
          </w:p>
        </w:tc>
        <w:tc>
          <w:tcPr>
            <w:tcW w:w="1100" w:type="dxa"/>
            <w:tcBorders>
              <w:top w:val="single" w:sz="4" w:space="0" w:color="auto"/>
              <w:bottom w:val="single" w:sz="4" w:space="0" w:color="auto"/>
            </w:tcBorders>
            <w:noWrap/>
            <w:hideMark/>
          </w:tcPr>
          <w:p w14:paraId="3081E71D" w14:textId="77777777" w:rsidR="00484F05" w:rsidRPr="000B58E0" w:rsidRDefault="00484F05" w:rsidP="00484F0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Cs w:val="22"/>
              </w:rPr>
            </w:pPr>
            <w:r w:rsidRPr="000B58E0">
              <w:rPr>
                <w:rFonts w:ascii="Times New Roman" w:hAnsi="Times New Roman" w:cs="Times New Roman"/>
                <w:b w:val="0"/>
                <w:szCs w:val="22"/>
              </w:rPr>
              <w:t>Idaho</w:t>
            </w:r>
          </w:p>
        </w:tc>
        <w:tc>
          <w:tcPr>
            <w:tcW w:w="1201" w:type="dxa"/>
            <w:tcBorders>
              <w:top w:val="single" w:sz="4" w:space="0" w:color="auto"/>
              <w:bottom w:val="single" w:sz="4" w:space="0" w:color="auto"/>
            </w:tcBorders>
            <w:noWrap/>
            <w:hideMark/>
          </w:tcPr>
          <w:p w14:paraId="028C18F5" w14:textId="77777777" w:rsidR="00484F05" w:rsidRPr="000B58E0" w:rsidRDefault="00484F05" w:rsidP="00484F0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Cs w:val="22"/>
              </w:rPr>
            </w:pPr>
            <w:r w:rsidRPr="000B58E0">
              <w:rPr>
                <w:rFonts w:ascii="Times New Roman" w:hAnsi="Times New Roman" w:cs="Times New Roman"/>
                <w:b w:val="0"/>
                <w:szCs w:val="22"/>
              </w:rPr>
              <w:t>Montana</w:t>
            </w:r>
          </w:p>
        </w:tc>
      </w:tr>
      <w:tr w:rsidR="00484F05" w:rsidRPr="000B58E0" w14:paraId="02CA61D8" w14:textId="77777777" w:rsidTr="00C57312">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3530" w:type="dxa"/>
            <w:tcBorders>
              <w:top w:val="single" w:sz="4" w:space="0" w:color="auto"/>
              <w:right w:val="single" w:sz="4" w:space="0" w:color="auto"/>
            </w:tcBorders>
            <w:noWrap/>
          </w:tcPr>
          <w:p w14:paraId="27ED15B4" w14:textId="77777777" w:rsidR="00484F05" w:rsidRPr="000B58E0" w:rsidRDefault="00484F05" w:rsidP="00C57312">
            <w:pPr>
              <w:spacing w:before="60" w:after="0"/>
              <w:jc w:val="right"/>
              <w:rPr>
                <w:rFonts w:ascii="Times New Roman" w:hAnsi="Times New Roman" w:cs="Times New Roman"/>
                <w:b w:val="0"/>
                <w:bCs w:val="0"/>
                <w:szCs w:val="22"/>
              </w:rPr>
            </w:pPr>
            <w:r w:rsidRPr="000B58E0">
              <w:rPr>
                <w:rFonts w:ascii="Times New Roman" w:hAnsi="Times New Roman" w:cs="Times New Roman"/>
                <w:b w:val="0"/>
                <w:szCs w:val="22"/>
              </w:rPr>
              <w:t>Residences</w:t>
            </w:r>
          </w:p>
        </w:tc>
        <w:tc>
          <w:tcPr>
            <w:tcW w:w="1133" w:type="dxa"/>
            <w:tcBorders>
              <w:top w:val="single" w:sz="4" w:space="0" w:color="auto"/>
              <w:left w:val="single" w:sz="4" w:space="0" w:color="auto"/>
            </w:tcBorders>
            <w:noWrap/>
            <w:vAlign w:val="center"/>
          </w:tcPr>
          <w:p w14:paraId="4D666984" w14:textId="5D84C743" w:rsidR="00484F05" w:rsidRPr="000B58E0" w:rsidRDefault="000B2D93" w:rsidP="00C5731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0.84</w:t>
            </w:r>
          </w:p>
        </w:tc>
        <w:tc>
          <w:tcPr>
            <w:tcW w:w="1707" w:type="dxa"/>
            <w:tcBorders>
              <w:top w:val="single" w:sz="4" w:space="0" w:color="auto"/>
            </w:tcBorders>
            <w:noWrap/>
            <w:vAlign w:val="center"/>
          </w:tcPr>
          <w:p w14:paraId="6CEABF99" w14:textId="055DF43E" w:rsidR="00484F05" w:rsidRPr="000B58E0" w:rsidRDefault="00484F05" w:rsidP="00C5731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0.91</w:t>
            </w:r>
          </w:p>
        </w:tc>
        <w:tc>
          <w:tcPr>
            <w:tcW w:w="1100" w:type="dxa"/>
            <w:tcBorders>
              <w:top w:val="single" w:sz="4" w:space="0" w:color="auto"/>
            </w:tcBorders>
            <w:noWrap/>
            <w:vAlign w:val="center"/>
          </w:tcPr>
          <w:p w14:paraId="04C537D6" w14:textId="006F962A" w:rsidR="00484F05" w:rsidRPr="000B58E0" w:rsidRDefault="00484F05" w:rsidP="00C5731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0.85</w:t>
            </w:r>
          </w:p>
        </w:tc>
        <w:tc>
          <w:tcPr>
            <w:tcW w:w="1201" w:type="dxa"/>
            <w:tcBorders>
              <w:top w:val="single" w:sz="4" w:space="0" w:color="auto"/>
            </w:tcBorders>
            <w:noWrap/>
            <w:vAlign w:val="center"/>
          </w:tcPr>
          <w:p w14:paraId="1CFBCBE9" w14:textId="53E0801B" w:rsidR="00484F05" w:rsidRPr="000B58E0" w:rsidRDefault="00484F05" w:rsidP="00C5731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1.0</w:t>
            </w:r>
          </w:p>
        </w:tc>
      </w:tr>
      <w:tr w:rsidR="00484F05" w:rsidRPr="000B58E0" w14:paraId="30F9D3C1" w14:textId="77777777" w:rsidTr="00C57312">
        <w:trPr>
          <w:trHeight w:val="264"/>
          <w:jc w:val="center"/>
        </w:trPr>
        <w:tc>
          <w:tcPr>
            <w:cnfStyle w:val="001000000000" w:firstRow="0" w:lastRow="0" w:firstColumn="1" w:lastColumn="0" w:oddVBand="0" w:evenVBand="0" w:oddHBand="0" w:evenHBand="0" w:firstRowFirstColumn="0" w:firstRowLastColumn="0" w:lastRowFirstColumn="0" w:lastRowLastColumn="0"/>
            <w:tcW w:w="3530" w:type="dxa"/>
            <w:tcBorders>
              <w:right w:val="single" w:sz="4" w:space="0" w:color="auto"/>
            </w:tcBorders>
            <w:noWrap/>
            <w:hideMark/>
          </w:tcPr>
          <w:p w14:paraId="291857CA" w14:textId="77777777" w:rsidR="00484F05" w:rsidRPr="000B58E0" w:rsidRDefault="00484F05" w:rsidP="00C57312">
            <w:pPr>
              <w:spacing w:before="60" w:after="0"/>
              <w:rPr>
                <w:rFonts w:ascii="Times New Roman" w:hAnsi="Times New Roman" w:cs="Times New Roman"/>
                <w:b w:val="0"/>
                <w:bCs w:val="0"/>
                <w:szCs w:val="22"/>
              </w:rPr>
            </w:pPr>
            <w:r w:rsidRPr="000B58E0">
              <w:rPr>
                <w:rFonts w:ascii="Times New Roman" w:hAnsi="Times New Roman" w:cs="Times New Roman"/>
                <w:b w:val="0"/>
                <w:szCs w:val="22"/>
              </w:rPr>
              <w:t>Single Family</w:t>
            </w:r>
          </w:p>
        </w:tc>
        <w:tc>
          <w:tcPr>
            <w:tcW w:w="1133" w:type="dxa"/>
            <w:tcBorders>
              <w:left w:val="single" w:sz="4" w:space="0" w:color="auto"/>
            </w:tcBorders>
            <w:noWrap/>
            <w:vAlign w:val="center"/>
            <w:hideMark/>
          </w:tcPr>
          <w:p w14:paraId="25EC9C54" w14:textId="2623AA5F" w:rsidR="00484F05" w:rsidRPr="000B58E0" w:rsidRDefault="00484F05" w:rsidP="00C5731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1.05</w:t>
            </w:r>
          </w:p>
        </w:tc>
        <w:tc>
          <w:tcPr>
            <w:tcW w:w="1707" w:type="dxa"/>
            <w:noWrap/>
            <w:vAlign w:val="center"/>
            <w:hideMark/>
          </w:tcPr>
          <w:p w14:paraId="013618FD" w14:textId="1018709D" w:rsidR="00484F05" w:rsidRPr="000B58E0" w:rsidRDefault="00484F05" w:rsidP="00C5731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0.85</w:t>
            </w:r>
          </w:p>
        </w:tc>
        <w:tc>
          <w:tcPr>
            <w:tcW w:w="1100" w:type="dxa"/>
            <w:noWrap/>
            <w:vAlign w:val="center"/>
            <w:hideMark/>
          </w:tcPr>
          <w:p w14:paraId="1369468E" w14:textId="162730DE" w:rsidR="00484F05" w:rsidRPr="000B58E0" w:rsidRDefault="00484F05" w:rsidP="00C5731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1.16</w:t>
            </w:r>
          </w:p>
        </w:tc>
        <w:tc>
          <w:tcPr>
            <w:tcW w:w="1201" w:type="dxa"/>
            <w:noWrap/>
            <w:vAlign w:val="center"/>
            <w:hideMark/>
          </w:tcPr>
          <w:p w14:paraId="48C4623F" w14:textId="72B7CF0D" w:rsidR="00484F05" w:rsidRPr="000B58E0" w:rsidRDefault="00484F05" w:rsidP="00C5731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1.02</w:t>
            </w:r>
          </w:p>
        </w:tc>
      </w:tr>
      <w:tr w:rsidR="00484F05" w:rsidRPr="000B58E0" w14:paraId="3A9D56F9" w14:textId="77777777" w:rsidTr="00C57312">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3530" w:type="dxa"/>
            <w:tcBorders>
              <w:right w:val="single" w:sz="4" w:space="0" w:color="auto"/>
            </w:tcBorders>
            <w:noWrap/>
            <w:hideMark/>
          </w:tcPr>
          <w:p w14:paraId="7B3D7292" w14:textId="77777777" w:rsidR="00484F05" w:rsidRPr="000B58E0" w:rsidRDefault="00484F05" w:rsidP="00C57312">
            <w:pPr>
              <w:spacing w:before="60" w:after="0"/>
              <w:rPr>
                <w:rFonts w:ascii="Times New Roman" w:hAnsi="Times New Roman" w:cs="Times New Roman"/>
                <w:b w:val="0"/>
                <w:bCs w:val="0"/>
                <w:szCs w:val="22"/>
              </w:rPr>
            </w:pPr>
            <w:r w:rsidRPr="000B58E0">
              <w:rPr>
                <w:rFonts w:ascii="Times New Roman" w:hAnsi="Times New Roman" w:cs="Times New Roman"/>
                <w:b w:val="0"/>
                <w:szCs w:val="22"/>
              </w:rPr>
              <w:t>Multi Family</w:t>
            </w:r>
          </w:p>
        </w:tc>
        <w:tc>
          <w:tcPr>
            <w:tcW w:w="1133" w:type="dxa"/>
            <w:tcBorders>
              <w:left w:val="single" w:sz="4" w:space="0" w:color="auto"/>
            </w:tcBorders>
            <w:noWrap/>
            <w:vAlign w:val="center"/>
            <w:hideMark/>
          </w:tcPr>
          <w:p w14:paraId="7F61349C" w14:textId="5BE5E6EA" w:rsidR="00484F05" w:rsidRPr="000B58E0" w:rsidRDefault="00484F05" w:rsidP="00C5731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0.63</w:t>
            </w:r>
          </w:p>
        </w:tc>
        <w:tc>
          <w:tcPr>
            <w:tcW w:w="1707" w:type="dxa"/>
            <w:noWrap/>
            <w:vAlign w:val="center"/>
            <w:hideMark/>
          </w:tcPr>
          <w:p w14:paraId="4F2C4253" w14:textId="1949D8D6" w:rsidR="00484F05" w:rsidRPr="000B58E0" w:rsidRDefault="00484F05" w:rsidP="00C5731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0.68</w:t>
            </w:r>
          </w:p>
        </w:tc>
        <w:tc>
          <w:tcPr>
            <w:tcW w:w="1100" w:type="dxa"/>
            <w:noWrap/>
            <w:vAlign w:val="center"/>
            <w:hideMark/>
          </w:tcPr>
          <w:p w14:paraId="6FF95B84" w14:textId="296223FD" w:rsidR="00484F05" w:rsidRPr="000B58E0" w:rsidRDefault="00484F05" w:rsidP="00C5731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0.58</w:t>
            </w:r>
          </w:p>
        </w:tc>
        <w:tc>
          <w:tcPr>
            <w:tcW w:w="1201" w:type="dxa"/>
            <w:noWrap/>
            <w:vAlign w:val="center"/>
            <w:hideMark/>
          </w:tcPr>
          <w:p w14:paraId="4C38D056" w14:textId="11C7A813" w:rsidR="00484F05" w:rsidRPr="000B58E0" w:rsidRDefault="00484F05" w:rsidP="00C5731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0.61</w:t>
            </w:r>
          </w:p>
        </w:tc>
      </w:tr>
      <w:tr w:rsidR="00484F05" w:rsidRPr="000B58E0" w14:paraId="726CB3AF" w14:textId="77777777" w:rsidTr="00C57312">
        <w:trPr>
          <w:trHeight w:val="276"/>
          <w:jc w:val="center"/>
        </w:trPr>
        <w:tc>
          <w:tcPr>
            <w:cnfStyle w:val="001000000000" w:firstRow="0" w:lastRow="0" w:firstColumn="1" w:lastColumn="0" w:oddVBand="0" w:evenVBand="0" w:oddHBand="0" w:evenHBand="0" w:firstRowFirstColumn="0" w:firstRowLastColumn="0" w:lastRowFirstColumn="0" w:lastRowLastColumn="0"/>
            <w:tcW w:w="3530" w:type="dxa"/>
            <w:tcBorders>
              <w:right w:val="single" w:sz="4" w:space="0" w:color="auto"/>
            </w:tcBorders>
            <w:noWrap/>
            <w:hideMark/>
          </w:tcPr>
          <w:p w14:paraId="411E5F3B" w14:textId="77777777" w:rsidR="00484F05" w:rsidRPr="000B58E0" w:rsidRDefault="00484F05" w:rsidP="00C57312">
            <w:pPr>
              <w:spacing w:before="60" w:after="0"/>
              <w:rPr>
                <w:rFonts w:ascii="Times New Roman" w:hAnsi="Times New Roman" w:cs="Times New Roman"/>
                <w:b w:val="0"/>
                <w:bCs w:val="0"/>
                <w:szCs w:val="22"/>
              </w:rPr>
            </w:pPr>
            <w:r w:rsidRPr="000B58E0">
              <w:rPr>
                <w:rFonts w:ascii="Times New Roman" w:hAnsi="Times New Roman" w:cs="Times New Roman"/>
                <w:b w:val="0"/>
                <w:szCs w:val="22"/>
              </w:rPr>
              <w:t>Other Family</w:t>
            </w:r>
          </w:p>
        </w:tc>
        <w:tc>
          <w:tcPr>
            <w:tcW w:w="1133" w:type="dxa"/>
            <w:tcBorders>
              <w:left w:val="single" w:sz="4" w:space="0" w:color="auto"/>
            </w:tcBorders>
            <w:noWrap/>
            <w:vAlign w:val="center"/>
            <w:hideMark/>
          </w:tcPr>
          <w:p w14:paraId="45382CEE" w14:textId="75E6614B" w:rsidR="00484F05" w:rsidRPr="000B58E0" w:rsidRDefault="00484F05" w:rsidP="00C5731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0.90</w:t>
            </w:r>
          </w:p>
        </w:tc>
        <w:tc>
          <w:tcPr>
            <w:tcW w:w="1707" w:type="dxa"/>
            <w:noWrap/>
            <w:vAlign w:val="center"/>
            <w:hideMark/>
          </w:tcPr>
          <w:p w14:paraId="17207FC7" w14:textId="0EF5A815" w:rsidR="00484F05" w:rsidRPr="000B58E0" w:rsidRDefault="00484F05" w:rsidP="00C5731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1.16</w:t>
            </w:r>
          </w:p>
        </w:tc>
        <w:tc>
          <w:tcPr>
            <w:tcW w:w="1100" w:type="dxa"/>
            <w:noWrap/>
            <w:vAlign w:val="center"/>
            <w:hideMark/>
          </w:tcPr>
          <w:p w14:paraId="54D2BC8D" w14:textId="3DCC3C2A" w:rsidR="00484F05" w:rsidRPr="000B58E0" w:rsidRDefault="00484F05" w:rsidP="00C5731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0.85</w:t>
            </w:r>
          </w:p>
        </w:tc>
        <w:tc>
          <w:tcPr>
            <w:tcW w:w="1201" w:type="dxa"/>
            <w:noWrap/>
            <w:vAlign w:val="center"/>
            <w:hideMark/>
          </w:tcPr>
          <w:p w14:paraId="33983D19" w14:textId="56A0B1F4" w:rsidR="00484F05" w:rsidRPr="000B58E0" w:rsidRDefault="00484F05" w:rsidP="00C5731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1.11</w:t>
            </w:r>
          </w:p>
        </w:tc>
      </w:tr>
      <w:tr w:rsidR="00484F05" w:rsidRPr="000B58E0" w14:paraId="08C6CE9A" w14:textId="77777777" w:rsidTr="00C57312">
        <w:trPr>
          <w:cnfStyle w:val="000000100000" w:firstRow="0" w:lastRow="0" w:firstColumn="0" w:lastColumn="0" w:oddVBand="0" w:evenVBand="0" w:oddHBand="1" w:evenHBand="0" w:firstRowFirstColumn="0" w:firstRowLastColumn="0" w:lastRowFirstColumn="0" w:lastRowLastColumn="0"/>
          <w:trHeight w:val="603"/>
          <w:jc w:val="center"/>
        </w:trPr>
        <w:tc>
          <w:tcPr>
            <w:cnfStyle w:val="001000000000" w:firstRow="0" w:lastRow="0" w:firstColumn="1" w:lastColumn="0" w:oddVBand="0" w:evenVBand="0" w:oddHBand="0" w:evenHBand="0" w:firstRowFirstColumn="0" w:firstRowLastColumn="0" w:lastRowFirstColumn="0" w:lastRowLastColumn="0"/>
            <w:tcW w:w="3530" w:type="dxa"/>
            <w:tcBorders>
              <w:right w:val="single" w:sz="4" w:space="0" w:color="auto"/>
            </w:tcBorders>
            <w:noWrap/>
          </w:tcPr>
          <w:p w14:paraId="4F3624FA" w14:textId="77777777" w:rsidR="00484F05" w:rsidRPr="000B58E0" w:rsidRDefault="00484F05" w:rsidP="00C57312">
            <w:pPr>
              <w:spacing w:before="60" w:after="0"/>
              <w:jc w:val="right"/>
              <w:rPr>
                <w:rFonts w:ascii="Times New Roman" w:hAnsi="Times New Roman" w:cs="Times New Roman"/>
                <w:b w:val="0"/>
                <w:bCs w:val="0"/>
                <w:szCs w:val="22"/>
              </w:rPr>
            </w:pPr>
            <w:r w:rsidRPr="000B58E0">
              <w:rPr>
                <w:rFonts w:ascii="Times New Roman" w:hAnsi="Times New Roman" w:cs="Times New Roman"/>
                <w:b w:val="0"/>
                <w:szCs w:val="22"/>
              </w:rPr>
              <w:t>Commercial sectors combined</w:t>
            </w:r>
          </w:p>
        </w:tc>
        <w:tc>
          <w:tcPr>
            <w:tcW w:w="1133" w:type="dxa"/>
            <w:tcBorders>
              <w:left w:val="single" w:sz="4" w:space="0" w:color="auto"/>
            </w:tcBorders>
            <w:noWrap/>
            <w:vAlign w:val="center"/>
          </w:tcPr>
          <w:p w14:paraId="6B3573F1" w14:textId="77777777" w:rsidR="00484F05" w:rsidRPr="000B58E0" w:rsidRDefault="00484F05" w:rsidP="00C5731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0.56</w:t>
            </w:r>
          </w:p>
        </w:tc>
        <w:tc>
          <w:tcPr>
            <w:tcW w:w="1707" w:type="dxa"/>
            <w:noWrap/>
            <w:vAlign w:val="center"/>
          </w:tcPr>
          <w:p w14:paraId="7CADDEAE" w14:textId="77777777" w:rsidR="00484F05" w:rsidRPr="000B58E0" w:rsidRDefault="00484F05" w:rsidP="00C5731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0.91</w:t>
            </w:r>
          </w:p>
        </w:tc>
        <w:tc>
          <w:tcPr>
            <w:tcW w:w="1100" w:type="dxa"/>
            <w:noWrap/>
            <w:vAlign w:val="center"/>
          </w:tcPr>
          <w:p w14:paraId="3544BC69" w14:textId="77777777" w:rsidR="00484F05" w:rsidRPr="000B58E0" w:rsidRDefault="00484F05" w:rsidP="00C5731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0.62</w:t>
            </w:r>
          </w:p>
        </w:tc>
        <w:tc>
          <w:tcPr>
            <w:tcW w:w="1201" w:type="dxa"/>
            <w:noWrap/>
            <w:vAlign w:val="center"/>
          </w:tcPr>
          <w:p w14:paraId="28FCE415" w14:textId="77777777" w:rsidR="00484F05" w:rsidRPr="000B58E0" w:rsidRDefault="00484F05" w:rsidP="00C5731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0.68</w:t>
            </w:r>
          </w:p>
        </w:tc>
      </w:tr>
      <w:tr w:rsidR="00484F05" w:rsidRPr="000B58E0" w14:paraId="502824AA" w14:textId="77777777" w:rsidTr="00C57312">
        <w:trPr>
          <w:trHeight w:val="264"/>
          <w:jc w:val="center"/>
        </w:trPr>
        <w:tc>
          <w:tcPr>
            <w:cnfStyle w:val="001000000000" w:firstRow="0" w:lastRow="0" w:firstColumn="1" w:lastColumn="0" w:oddVBand="0" w:evenVBand="0" w:oddHBand="0" w:evenHBand="0" w:firstRowFirstColumn="0" w:firstRowLastColumn="0" w:lastRowFirstColumn="0" w:lastRowLastColumn="0"/>
            <w:tcW w:w="3530" w:type="dxa"/>
            <w:tcBorders>
              <w:right w:val="single" w:sz="4" w:space="0" w:color="auto"/>
            </w:tcBorders>
            <w:noWrap/>
            <w:hideMark/>
          </w:tcPr>
          <w:p w14:paraId="4DF09CAC" w14:textId="77777777" w:rsidR="00484F05" w:rsidRPr="000B58E0" w:rsidRDefault="00484F05" w:rsidP="00C57312">
            <w:pPr>
              <w:spacing w:before="60" w:after="0"/>
              <w:rPr>
                <w:rFonts w:ascii="Times New Roman" w:hAnsi="Times New Roman" w:cs="Times New Roman"/>
                <w:b w:val="0"/>
                <w:bCs w:val="0"/>
                <w:szCs w:val="22"/>
              </w:rPr>
            </w:pPr>
            <w:r w:rsidRPr="000B58E0">
              <w:rPr>
                <w:rFonts w:ascii="Times New Roman" w:hAnsi="Times New Roman" w:cs="Times New Roman"/>
                <w:b w:val="0"/>
                <w:szCs w:val="22"/>
              </w:rPr>
              <w:t>Large Office</w:t>
            </w:r>
          </w:p>
        </w:tc>
        <w:tc>
          <w:tcPr>
            <w:tcW w:w="1133" w:type="dxa"/>
            <w:tcBorders>
              <w:left w:val="single" w:sz="4" w:space="0" w:color="auto"/>
            </w:tcBorders>
            <w:noWrap/>
            <w:vAlign w:val="center"/>
            <w:hideMark/>
          </w:tcPr>
          <w:p w14:paraId="22B74B34" w14:textId="0B33127E" w:rsidR="00484F05" w:rsidRPr="000B58E0" w:rsidRDefault="00484F05" w:rsidP="00C5731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0.78</w:t>
            </w:r>
          </w:p>
        </w:tc>
        <w:tc>
          <w:tcPr>
            <w:tcW w:w="1707" w:type="dxa"/>
            <w:noWrap/>
            <w:vAlign w:val="center"/>
            <w:hideMark/>
          </w:tcPr>
          <w:p w14:paraId="6CCCBFC3" w14:textId="1355A8D2" w:rsidR="00484F05" w:rsidRPr="000B58E0" w:rsidRDefault="00484F05" w:rsidP="00C5731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0.45</w:t>
            </w:r>
          </w:p>
        </w:tc>
        <w:tc>
          <w:tcPr>
            <w:tcW w:w="1100" w:type="dxa"/>
            <w:noWrap/>
            <w:vAlign w:val="center"/>
            <w:hideMark/>
          </w:tcPr>
          <w:p w14:paraId="05E58CB0" w14:textId="4E3C5CB7" w:rsidR="00484F05" w:rsidRPr="000B58E0" w:rsidRDefault="00484F05" w:rsidP="00C5731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0.75</w:t>
            </w:r>
          </w:p>
        </w:tc>
        <w:tc>
          <w:tcPr>
            <w:tcW w:w="1201" w:type="dxa"/>
            <w:noWrap/>
            <w:vAlign w:val="center"/>
            <w:hideMark/>
          </w:tcPr>
          <w:p w14:paraId="5252DE54" w14:textId="16E72903" w:rsidR="00484F05" w:rsidRPr="000B58E0" w:rsidRDefault="00484F05" w:rsidP="00C5731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0.55</w:t>
            </w:r>
          </w:p>
        </w:tc>
      </w:tr>
      <w:tr w:rsidR="00484F05" w:rsidRPr="000B58E0" w14:paraId="07A984A3" w14:textId="77777777" w:rsidTr="00C57312">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3530" w:type="dxa"/>
            <w:tcBorders>
              <w:right w:val="single" w:sz="4" w:space="0" w:color="auto"/>
            </w:tcBorders>
            <w:noWrap/>
            <w:hideMark/>
          </w:tcPr>
          <w:p w14:paraId="2F137A08" w14:textId="77777777" w:rsidR="00484F05" w:rsidRPr="000B58E0" w:rsidRDefault="00484F05" w:rsidP="00C57312">
            <w:pPr>
              <w:spacing w:before="60" w:after="0"/>
              <w:rPr>
                <w:rFonts w:ascii="Times New Roman" w:hAnsi="Times New Roman" w:cs="Times New Roman"/>
                <w:b w:val="0"/>
                <w:bCs w:val="0"/>
                <w:szCs w:val="22"/>
              </w:rPr>
            </w:pPr>
            <w:r w:rsidRPr="000B58E0">
              <w:rPr>
                <w:rFonts w:ascii="Times New Roman" w:hAnsi="Times New Roman" w:cs="Times New Roman"/>
                <w:b w:val="0"/>
                <w:szCs w:val="22"/>
              </w:rPr>
              <w:t>Medium Office</w:t>
            </w:r>
          </w:p>
        </w:tc>
        <w:tc>
          <w:tcPr>
            <w:tcW w:w="1133" w:type="dxa"/>
            <w:tcBorders>
              <w:left w:val="single" w:sz="4" w:space="0" w:color="auto"/>
            </w:tcBorders>
            <w:noWrap/>
            <w:vAlign w:val="center"/>
            <w:hideMark/>
          </w:tcPr>
          <w:p w14:paraId="193D4A71" w14:textId="2062738E" w:rsidR="00484F05" w:rsidRPr="000B58E0" w:rsidRDefault="00484F05" w:rsidP="00C5731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0.70</w:t>
            </w:r>
          </w:p>
        </w:tc>
        <w:tc>
          <w:tcPr>
            <w:tcW w:w="1707" w:type="dxa"/>
            <w:noWrap/>
            <w:vAlign w:val="center"/>
            <w:hideMark/>
          </w:tcPr>
          <w:p w14:paraId="5F5D9A1B" w14:textId="6C2462BD" w:rsidR="00484F05" w:rsidRPr="000B58E0" w:rsidRDefault="00484F05" w:rsidP="00C5731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0.36</w:t>
            </w:r>
          </w:p>
        </w:tc>
        <w:tc>
          <w:tcPr>
            <w:tcW w:w="1100" w:type="dxa"/>
            <w:noWrap/>
            <w:vAlign w:val="center"/>
            <w:hideMark/>
          </w:tcPr>
          <w:p w14:paraId="24EDDB79" w14:textId="7CCC3D19" w:rsidR="00484F05" w:rsidRPr="000B58E0" w:rsidRDefault="00484F05" w:rsidP="00C5731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0.51</w:t>
            </w:r>
          </w:p>
        </w:tc>
        <w:tc>
          <w:tcPr>
            <w:tcW w:w="1201" w:type="dxa"/>
            <w:noWrap/>
            <w:vAlign w:val="center"/>
            <w:hideMark/>
          </w:tcPr>
          <w:p w14:paraId="54096661" w14:textId="36EE9331" w:rsidR="00484F05" w:rsidRPr="000B58E0" w:rsidRDefault="00484F05" w:rsidP="00C5731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0.35</w:t>
            </w:r>
          </w:p>
        </w:tc>
      </w:tr>
      <w:tr w:rsidR="00484F05" w:rsidRPr="000B58E0" w14:paraId="42CB3B83" w14:textId="77777777" w:rsidTr="00C57312">
        <w:trPr>
          <w:trHeight w:val="264"/>
          <w:jc w:val="center"/>
        </w:trPr>
        <w:tc>
          <w:tcPr>
            <w:cnfStyle w:val="001000000000" w:firstRow="0" w:lastRow="0" w:firstColumn="1" w:lastColumn="0" w:oddVBand="0" w:evenVBand="0" w:oddHBand="0" w:evenHBand="0" w:firstRowFirstColumn="0" w:firstRowLastColumn="0" w:lastRowFirstColumn="0" w:lastRowLastColumn="0"/>
            <w:tcW w:w="3530" w:type="dxa"/>
            <w:tcBorders>
              <w:right w:val="single" w:sz="4" w:space="0" w:color="auto"/>
            </w:tcBorders>
            <w:noWrap/>
            <w:hideMark/>
          </w:tcPr>
          <w:p w14:paraId="0D521C30" w14:textId="77777777" w:rsidR="00484F05" w:rsidRPr="000B58E0" w:rsidRDefault="00484F05" w:rsidP="00C57312">
            <w:pPr>
              <w:spacing w:before="60" w:after="0"/>
              <w:rPr>
                <w:rFonts w:ascii="Times New Roman" w:hAnsi="Times New Roman" w:cs="Times New Roman"/>
                <w:b w:val="0"/>
                <w:bCs w:val="0"/>
                <w:szCs w:val="22"/>
              </w:rPr>
            </w:pPr>
            <w:r w:rsidRPr="000B58E0">
              <w:rPr>
                <w:rFonts w:ascii="Times New Roman" w:hAnsi="Times New Roman" w:cs="Times New Roman"/>
                <w:b w:val="0"/>
                <w:szCs w:val="22"/>
              </w:rPr>
              <w:t>Small Office</w:t>
            </w:r>
          </w:p>
        </w:tc>
        <w:tc>
          <w:tcPr>
            <w:tcW w:w="1133" w:type="dxa"/>
            <w:tcBorders>
              <w:left w:val="single" w:sz="4" w:space="0" w:color="auto"/>
            </w:tcBorders>
            <w:noWrap/>
            <w:vAlign w:val="center"/>
            <w:hideMark/>
          </w:tcPr>
          <w:p w14:paraId="22100F0B" w14:textId="624EB51A" w:rsidR="00484F05" w:rsidRPr="000B58E0" w:rsidRDefault="00484F05" w:rsidP="00C5731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1.01</w:t>
            </w:r>
          </w:p>
        </w:tc>
        <w:tc>
          <w:tcPr>
            <w:tcW w:w="1707" w:type="dxa"/>
            <w:noWrap/>
            <w:vAlign w:val="center"/>
            <w:hideMark/>
          </w:tcPr>
          <w:p w14:paraId="5D1DD5E9" w14:textId="443BF373" w:rsidR="00484F05" w:rsidRPr="000B58E0" w:rsidRDefault="00484F05" w:rsidP="00C5731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0.50</w:t>
            </w:r>
          </w:p>
        </w:tc>
        <w:tc>
          <w:tcPr>
            <w:tcW w:w="1100" w:type="dxa"/>
            <w:noWrap/>
            <w:vAlign w:val="center"/>
            <w:hideMark/>
          </w:tcPr>
          <w:p w14:paraId="5CA43F55" w14:textId="0D2D879C" w:rsidR="00484F05" w:rsidRPr="000B58E0" w:rsidRDefault="00484F05" w:rsidP="00C5731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0.83</w:t>
            </w:r>
          </w:p>
        </w:tc>
        <w:tc>
          <w:tcPr>
            <w:tcW w:w="1201" w:type="dxa"/>
            <w:noWrap/>
            <w:vAlign w:val="center"/>
            <w:hideMark/>
          </w:tcPr>
          <w:p w14:paraId="241E8B1A" w14:textId="00536932" w:rsidR="00484F05" w:rsidRPr="000B58E0" w:rsidRDefault="00484F05" w:rsidP="00C5731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0.53</w:t>
            </w:r>
          </w:p>
        </w:tc>
      </w:tr>
      <w:tr w:rsidR="00484F05" w:rsidRPr="000B58E0" w14:paraId="1234A7AA" w14:textId="77777777" w:rsidTr="00C57312">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3530" w:type="dxa"/>
            <w:tcBorders>
              <w:right w:val="single" w:sz="4" w:space="0" w:color="auto"/>
            </w:tcBorders>
            <w:noWrap/>
            <w:hideMark/>
          </w:tcPr>
          <w:p w14:paraId="09B6ECFB" w14:textId="77777777" w:rsidR="00484F05" w:rsidRPr="000B58E0" w:rsidRDefault="00484F05" w:rsidP="00C57312">
            <w:pPr>
              <w:spacing w:before="60" w:after="0"/>
              <w:rPr>
                <w:rFonts w:ascii="Times New Roman" w:hAnsi="Times New Roman" w:cs="Times New Roman"/>
                <w:b w:val="0"/>
                <w:bCs w:val="0"/>
                <w:szCs w:val="22"/>
              </w:rPr>
            </w:pPr>
            <w:r w:rsidRPr="000B58E0">
              <w:rPr>
                <w:rFonts w:ascii="Times New Roman" w:hAnsi="Times New Roman" w:cs="Times New Roman"/>
                <w:b w:val="0"/>
                <w:szCs w:val="22"/>
              </w:rPr>
              <w:t>Big Box-Retail</w:t>
            </w:r>
          </w:p>
        </w:tc>
        <w:tc>
          <w:tcPr>
            <w:tcW w:w="1133" w:type="dxa"/>
            <w:tcBorders>
              <w:left w:val="single" w:sz="4" w:space="0" w:color="auto"/>
            </w:tcBorders>
            <w:noWrap/>
            <w:vAlign w:val="center"/>
            <w:hideMark/>
          </w:tcPr>
          <w:p w14:paraId="49AE0B3C" w14:textId="1F2AF317" w:rsidR="00484F05" w:rsidRPr="000B58E0" w:rsidRDefault="00484F05" w:rsidP="00C5731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0.99</w:t>
            </w:r>
          </w:p>
        </w:tc>
        <w:tc>
          <w:tcPr>
            <w:tcW w:w="1707" w:type="dxa"/>
            <w:noWrap/>
            <w:vAlign w:val="center"/>
            <w:hideMark/>
          </w:tcPr>
          <w:p w14:paraId="34F1E386" w14:textId="50491D51" w:rsidR="00484F05" w:rsidRPr="000B58E0" w:rsidRDefault="00484F05" w:rsidP="00C5731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0.48</w:t>
            </w:r>
          </w:p>
        </w:tc>
        <w:tc>
          <w:tcPr>
            <w:tcW w:w="1100" w:type="dxa"/>
            <w:noWrap/>
            <w:vAlign w:val="center"/>
            <w:hideMark/>
          </w:tcPr>
          <w:p w14:paraId="3EB266A5" w14:textId="529A6D11" w:rsidR="00484F05" w:rsidRPr="000B58E0" w:rsidRDefault="00484F05" w:rsidP="00C5731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0.35</w:t>
            </w:r>
          </w:p>
        </w:tc>
        <w:tc>
          <w:tcPr>
            <w:tcW w:w="1201" w:type="dxa"/>
            <w:noWrap/>
            <w:vAlign w:val="center"/>
            <w:hideMark/>
          </w:tcPr>
          <w:p w14:paraId="5D188F0C" w14:textId="6D508248" w:rsidR="00484F05" w:rsidRPr="000B58E0" w:rsidRDefault="00484F05" w:rsidP="00C5731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1.23</w:t>
            </w:r>
          </w:p>
        </w:tc>
      </w:tr>
      <w:tr w:rsidR="00484F05" w:rsidRPr="000B58E0" w14:paraId="35934C0A" w14:textId="77777777" w:rsidTr="00C57312">
        <w:trPr>
          <w:trHeight w:val="264"/>
          <w:jc w:val="center"/>
        </w:trPr>
        <w:tc>
          <w:tcPr>
            <w:cnfStyle w:val="001000000000" w:firstRow="0" w:lastRow="0" w:firstColumn="1" w:lastColumn="0" w:oddVBand="0" w:evenVBand="0" w:oddHBand="0" w:evenHBand="0" w:firstRowFirstColumn="0" w:firstRowLastColumn="0" w:lastRowFirstColumn="0" w:lastRowLastColumn="0"/>
            <w:tcW w:w="3530" w:type="dxa"/>
            <w:tcBorders>
              <w:right w:val="single" w:sz="4" w:space="0" w:color="auto"/>
            </w:tcBorders>
            <w:noWrap/>
            <w:hideMark/>
          </w:tcPr>
          <w:p w14:paraId="0910D23E" w14:textId="77777777" w:rsidR="00484F05" w:rsidRPr="000B58E0" w:rsidRDefault="00484F05" w:rsidP="00C57312">
            <w:pPr>
              <w:spacing w:before="60" w:after="0"/>
              <w:rPr>
                <w:rFonts w:ascii="Times New Roman" w:hAnsi="Times New Roman" w:cs="Times New Roman"/>
                <w:b w:val="0"/>
                <w:bCs w:val="0"/>
                <w:szCs w:val="22"/>
              </w:rPr>
            </w:pPr>
            <w:r w:rsidRPr="000B58E0">
              <w:rPr>
                <w:rFonts w:ascii="Times New Roman" w:hAnsi="Times New Roman" w:cs="Times New Roman"/>
                <w:b w:val="0"/>
                <w:szCs w:val="22"/>
              </w:rPr>
              <w:t>Small Box-Retail</w:t>
            </w:r>
          </w:p>
        </w:tc>
        <w:tc>
          <w:tcPr>
            <w:tcW w:w="1133" w:type="dxa"/>
            <w:tcBorders>
              <w:left w:val="single" w:sz="4" w:space="0" w:color="auto"/>
            </w:tcBorders>
            <w:noWrap/>
            <w:vAlign w:val="center"/>
            <w:hideMark/>
          </w:tcPr>
          <w:p w14:paraId="655E51D0" w14:textId="3A758B6B" w:rsidR="00484F05" w:rsidRPr="000B58E0" w:rsidRDefault="00484F05" w:rsidP="00C5731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1.86</w:t>
            </w:r>
          </w:p>
        </w:tc>
        <w:tc>
          <w:tcPr>
            <w:tcW w:w="1707" w:type="dxa"/>
            <w:noWrap/>
            <w:vAlign w:val="center"/>
            <w:hideMark/>
          </w:tcPr>
          <w:p w14:paraId="6E7588BA" w14:textId="1E4F94FE" w:rsidR="00484F05" w:rsidRPr="000B58E0" w:rsidRDefault="00484F05" w:rsidP="00C5731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0.61</w:t>
            </w:r>
          </w:p>
        </w:tc>
        <w:tc>
          <w:tcPr>
            <w:tcW w:w="1100" w:type="dxa"/>
            <w:noWrap/>
            <w:vAlign w:val="center"/>
            <w:hideMark/>
          </w:tcPr>
          <w:p w14:paraId="2E0B448D" w14:textId="028751AC" w:rsidR="00484F05" w:rsidRPr="000B58E0" w:rsidRDefault="00484F05" w:rsidP="00C5731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0.40</w:t>
            </w:r>
          </w:p>
        </w:tc>
        <w:tc>
          <w:tcPr>
            <w:tcW w:w="1201" w:type="dxa"/>
            <w:noWrap/>
            <w:vAlign w:val="center"/>
            <w:hideMark/>
          </w:tcPr>
          <w:p w14:paraId="0151AE2B" w14:textId="7D41DEAA" w:rsidR="00484F05" w:rsidRPr="000B58E0" w:rsidRDefault="00484F05" w:rsidP="00C5731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3.56</w:t>
            </w:r>
          </w:p>
        </w:tc>
      </w:tr>
      <w:tr w:rsidR="00484F05" w:rsidRPr="000B58E0" w14:paraId="375A664D" w14:textId="77777777" w:rsidTr="00C57312">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3530" w:type="dxa"/>
            <w:tcBorders>
              <w:right w:val="single" w:sz="4" w:space="0" w:color="auto"/>
            </w:tcBorders>
            <w:noWrap/>
            <w:hideMark/>
          </w:tcPr>
          <w:p w14:paraId="6ED8D9BF" w14:textId="77777777" w:rsidR="00484F05" w:rsidRPr="000B58E0" w:rsidRDefault="00484F05" w:rsidP="00C57312">
            <w:pPr>
              <w:spacing w:before="60" w:after="0"/>
              <w:rPr>
                <w:rFonts w:ascii="Times New Roman" w:hAnsi="Times New Roman" w:cs="Times New Roman"/>
                <w:b w:val="0"/>
                <w:bCs w:val="0"/>
                <w:szCs w:val="22"/>
              </w:rPr>
            </w:pPr>
            <w:r w:rsidRPr="000B58E0">
              <w:rPr>
                <w:rFonts w:ascii="Times New Roman" w:hAnsi="Times New Roman" w:cs="Times New Roman"/>
                <w:b w:val="0"/>
                <w:szCs w:val="22"/>
              </w:rPr>
              <w:t>High End-Retail</w:t>
            </w:r>
          </w:p>
        </w:tc>
        <w:tc>
          <w:tcPr>
            <w:tcW w:w="1133" w:type="dxa"/>
            <w:tcBorders>
              <w:left w:val="single" w:sz="4" w:space="0" w:color="auto"/>
            </w:tcBorders>
            <w:noWrap/>
            <w:vAlign w:val="center"/>
            <w:hideMark/>
          </w:tcPr>
          <w:p w14:paraId="10266FF2" w14:textId="46F8F1FB" w:rsidR="00484F05" w:rsidRPr="000B58E0" w:rsidRDefault="00484F05" w:rsidP="00C5731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0.54</w:t>
            </w:r>
          </w:p>
        </w:tc>
        <w:tc>
          <w:tcPr>
            <w:tcW w:w="1707" w:type="dxa"/>
            <w:noWrap/>
            <w:vAlign w:val="center"/>
            <w:hideMark/>
          </w:tcPr>
          <w:p w14:paraId="2DA15E9F" w14:textId="4F6EA952" w:rsidR="00484F05" w:rsidRPr="000B58E0" w:rsidRDefault="00484F05" w:rsidP="00C5731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0.33</w:t>
            </w:r>
          </w:p>
        </w:tc>
        <w:tc>
          <w:tcPr>
            <w:tcW w:w="1100" w:type="dxa"/>
            <w:noWrap/>
            <w:vAlign w:val="center"/>
            <w:hideMark/>
          </w:tcPr>
          <w:p w14:paraId="22B7CD16" w14:textId="57E3A5DB" w:rsidR="00484F05" w:rsidRPr="000B58E0" w:rsidRDefault="00484F05" w:rsidP="00C5731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0.24</w:t>
            </w:r>
          </w:p>
        </w:tc>
        <w:tc>
          <w:tcPr>
            <w:tcW w:w="1201" w:type="dxa"/>
            <w:noWrap/>
            <w:vAlign w:val="center"/>
            <w:hideMark/>
          </w:tcPr>
          <w:p w14:paraId="004377DF" w14:textId="7057DE94" w:rsidR="00484F05" w:rsidRPr="000B58E0" w:rsidRDefault="00484F05" w:rsidP="00C5731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0.51</w:t>
            </w:r>
          </w:p>
        </w:tc>
      </w:tr>
      <w:tr w:rsidR="00484F05" w:rsidRPr="000B58E0" w14:paraId="45CA36C9" w14:textId="77777777" w:rsidTr="00C57312">
        <w:trPr>
          <w:trHeight w:val="264"/>
          <w:jc w:val="center"/>
        </w:trPr>
        <w:tc>
          <w:tcPr>
            <w:cnfStyle w:val="001000000000" w:firstRow="0" w:lastRow="0" w:firstColumn="1" w:lastColumn="0" w:oddVBand="0" w:evenVBand="0" w:oddHBand="0" w:evenHBand="0" w:firstRowFirstColumn="0" w:firstRowLastColumn="0" w:lastRowFirstColumn="0" w:lastRowLastColumn="0"/>
            <w:tcW w:w="3530" w:type="dxa"/>
            <w:tcBorders>
              <w:right w:val="single" w:sz="4" w:space="0" w:color="auto"/>
            </w:tcBorders>
            <w:noWrap/>
            <w:hideMark/>
          </w:tcPr>
          <w:p w14:paraId="22136BF9" w14:textId="77777777" w:rsidR="00484F05" w:rsidRPr="000B58E0" w:rsidRDefault="00484F05" w:rsidP="00C57312">
            <w:pPr>
              <w:spacing w:before="60" w:after="0"/>
              <w:rPr>
                <w:rFonts w:ascii="Times New Roman" w:hAnsi="Times New Roman" w:cs="Times New Roman"/>
                <w:b w:val="0"/>
                <w:bCs w:val="0"/>
                <w:szCs w:val="22"/>
              </w:rPr>
            </w:pPr>
            <w:r w:rsidRPr="000B58E0">
              <w:rPr>
                <w:rFonts w:ascii="Times New Roman" w:hAnsi="Times New Roman" w:cs="Times New Roman"/>
                <w:b w:val="0"/>
                <w:szCs w:val="22"/>
              </w:rPr>
              <w:t>Anchor-Retail</w:t>
            </w:r>
          </w:p>
        </w:tc>
        <w:tc>
          <w:tcPr>
            <w:tcW w:w="1133" w:type="dxa"/>
            <w:tcBorders>
              <w:left w:val="single" w:sz="4" w:space="0" w:color="auto"/>
            </w:tcBorders>
            <w:noWrap/>
            <w:vAlign w:val="center"/>
            <w:hideMark/>
          </w:tcPr>
          <w:p w14:paraId="5E21E2B5" w14:textId="610FB65D" w:rsidR="00484F05" w:rsidRPr="000B58E0" w:rsidRDefault="00484F05" w:rsidP="00C5731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1.90</w:t>
            </w:r>
          </w:p>
        </w:tc>
        <w:tc>
          <w:tcPr>
            <w:tcW w:w="1707" w:type="dxa"/>
            <w:noWrap/>
            <w:vAlign w:val="center"/>
            <w:hideMark/>
          </w:tcPr>
          <w:p w14:paraId="55031CE2" w14:textId="0B4EFE6A" w:rsidR="00484F05" w:rsidRPr="000B58E0" w:rsidRDefault="00484F05" w:rsidP="00C5731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0.54</w:t>
            </w:r>
          </w:p>
        </w:tc>
        <w:tc>
          <w:tcPr>
            <w:tcW w:w="1100" w:type="dxa"/>
            <w:noWrap/>
            <w:vAlign w:val="center"/>
            <w:hideMark/>
          </w:tcPr>
          <w:p w14:paraId="7377EFDA" w14:textId="681E5A21" w:rsidR="00484F05" w:rsidRPr="000B58E0" w:rsidRDefault="00484F05" w:rsidP="00C5731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0.36</w:t>
            </w:r>
          </w:p>
        </w:tc>
        <w:tc>
          <w:tcPr>
            <w:tcW w:w="1201" w:type="dxa"/>
            <w:noWrap/>
            <w:vAlign w:val="center"/>
            <w:hideMark/>
          </w:tcPr>
          <w:p w14:paraId="5B3971A9" w14:textId="668CD756" w:rsidR="00484F05" w:rsidRPr="000B58E0" w:rsidRDefault="00484F05" w:rsidP="00C5731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1.42</w:t>
            </w:r>
          </w:p>
        </w:tc>
      </w:tr>
      <w:tr w:rsidR="00484F05" w:rsidRPr="000B58E0" w14:paraId="42A14134" w14:textId="77777777" w:rsidTr="00C57312">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3530" w:type="dxa"/>
            <w:tcBorders>
              <w:right w:val="single" w:sz="4" w:space="0" w:color="auto"/>
            </w:tcBorders>
            <w:noWrap/>
            <w:hideMark/>
          </w:tcPr>
          <w:p w14:paraId="79A4A76A" w14:textId="77777777" w:rsidR="00484F05" w:rsidRPr="000B58E0" w:rsidRDefault="00484F05" w:rsidP="00C57312">
            <w:pPr>
              <w:spacing w:before="60" w:after="0"/>
              <w:rPr>
                <w:rFonts w:ascii="Times New Roman" w:hAnsi="Times New Roman" w:cs="Times New Roman"/>
                <w:b w:val="0"/>
                <w:bCs w:val="0"/>
                <w:szCs w:val="22"/>
              </w:rPr>
            </w:pPr>
            <w:r w:rsidRPr="000B58E0">
              <w:rPr>
                <w:rFonts w:ascii="Times New Roman" w:hAnsi="Times New Roman" w:cs="Times New Roman"/>
                <w:b w:val="0"/>
                <w:szCs w:val="22"/>
              </w:rPr>
              <w:t>K-12</w:t>
            </w:r>
          </w:p>
        </w:tc>
        <w:tc>
          <w:tcPr>
            <w:tcW w:w="1133" w:type="dxa"/>
            <w:tcBorders>
              <w:left w:val="single" w:sz="4" w:space="0" w:color="auto"/>
            </w:tcBorders>
            <w:noWrap/>
            <w:vAlign w:val="center"/>
            <w:hideMark/>
          </w:tcPr>
          <w:p w14:paraId="3CB78B03" w14:textId="3084CFBF" w:rsidR="00484F05" w:rsidRPr="000B58E0" w:rsidRDefault="00484F05" w:rsidP="00C5731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1.55</w:t>
            </w:r>
          </w:p>
        </w:tc>
        <w:tc>
          <w:tcPr>
            <w:tcW w:w="1707" w:type="dxa"/>
            <w:noWrap/>
            <w:vAlign w:val="center"/>
            <w:hideMark/>
          </w:tcPr>
          <w:p w14:paraId="685CD584" w14:textId="35EE4D7C" w:rsidR="00484F05" w:rsidRPr="000B58E0" w:rsidRDefault="00484F05" w:rsidP="00C5731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2.28</w:t>
            </w:r>
          </w:p>
        </w:tc>
        <w:tc>
          <w:tcPr>
            <w:tcW w:w="1100" w:type="dxa"/>
            <w:noWrap/>
            <w:vAlign w:val="center"/>
            <w:hideMark/>
          </w:tcPr>
          <w:p w14:paraId="4C782A94" w14:textId="5B3A319E" w:rsidR="00484F05" w:rsidRPr="000B58E0" w:rsidRDefault="00484F05" w:rsidP="00C5731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0.54</w:t>
            </w:r>
          </w:p>
        </w:tc>
        <w:tc>
          <w:tcPr>
            <w:tcW w:w="1201" w:type="dxa"/>
            <w:noWrap/>
            <w:vAlign w:val="center"/>
            <w:hideMark/>
          </w:tcPr>
          <w:p w14:paraId="390652BF" w14:textId="09D2335F" w:rsidR="00484F05" w:rsidRPr="000B58E0" w:rsidRDefault="00484F05" w:rsidP="00C5731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0.39</w:t>
            </w:r>
          </w:p>
        </w:tc>
      </w:tr>
      <w:tr w:rsidR="00484F05" w:rsidRPr="000B58E0" w14:paraId="5E2374BD" w14:textId="77777777" w:rsidTr="00C57312">
        <w:trPr>
          <w:trHeight w:val="264"/>
          <w:jc w:val="center"/>
        </w:trPr>
        <w:tc>
          <w:tcPr>
            <w:cnfStyle w:val="001000000000" w:firstRow="0" w:lastRow="0" w:firstColumn="1" w:lastColumn="0" w:oddVBand="0" w:evenVBand="0" w:oddHBand="0" w:evenHBand="0" w:firstRowFirstColumn="0" w:firstRowLastColumn="0" w:lastRowFirstColumn="0" w:lastRowLastColumn="0"/>
            <w:tcW w:w="3530" w:type="dxa"/>
            <w:tcBorders>
              <w:right w:val="single" w:sz="4" w:space="0" w:color="auto"/>
            </w:tcBorders>
            <w:noWrap/>
            <w:hideMark/>
          </w:tcPr>
          <w:p w14:paraId="3F4F3D3C" w14:textId="77777777" w:rsidR="00484F05" w:rsidRPr="000B58E0" w:rsidRDefault="00484F05" w:rsidP="00C57312">
            <w:pPr>
              <w:spacing w:before="60" w:after="0"/>
              <w:rPr>
                <w:rFonts w:ascii="Times New Roman" w:hAnsi="Times New Roman" w:cs="Times New Roman"/>
                <w:b w:val="0"/>
                <w:bCs w:val="0"/>
                <w:szCs w:val="22"/>
              </w:rPr>
            </w:pPr>
            <w:r w:rsidRPr="000B58E0">
              <w:rPr>
                <w:rFonts w:ascii="Times New Roman" w:hAnsi="Times New Roman" w:cs="Times New Roman"/>
                <w:b w:val="0"/>
                <w:szCs w:val="22"/>
              </w:rPr>
              <w:lastRenderedPageBreak/>
              <w:t>University</w:t>
            </w:r>
          </w:p>
        </w:tc>
        <w:tc>
          <w:tcPr>
            <w:tcW w:w="1133" w:type="dxa"/>
            <w:tcBorders>
              <w:left w:val="single" w:sz="4" w:space="0" w:color="auto"/>
            </w:tcBorders>
            <w:noWrap/>
            <w:vAlign w:val="center"/>
            <w:hideMark/>
          </w:tcPr>
          <w:p w14:paraId="5DECFC5D" w14:textId="63F332EE" w:rsidR="00484F05" w:rsidRPr="000B58E0" w:rsidRDefault="00484F05" w:rsidP="00C5731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2.50</w:t>
            </w:r>
          </w:p>
        </w:tc>
        <w:tc>
          <w:tcPr>
            <w:tcW w:w="1707" w:type="dxa"/>
            <w:noWrap/>
            <w:vAlign w:val="center"/>
            <w:hideMark/>
          </w:tcPr>
          <w:p w14:paraId="679A6642" w14:textId="036BCECE" w:rsidR="00484F05" w:rsidRPr="000B58E0" w:rsidRDefault="00484F05" w:rsidP="00C5731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0.78</w:t>
            </w:r>
          </w:p>
        </w:tc>
        <w:tc>
          <w:tcPr>
            <w:tcW w:w="1100" w:type="dxa"/>
            <w:noWrap/>
            <w:vAlign w:val="center"/>
            <w:hideMark/>
          </w:tcPr>
          <w:p w14:paraId="2951D017" w14:textId="682BAF90" w:rsidR="00484F05" w:rsidRPr="000B58E0" w:rsidRDefault="00484F05" w:rsidP="00C5731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0.71</w:t>
            </w:r>
          </w:p>
        </w:tc>
        <w:tc>
          <w:tcPr>
            <w:tcW w:w="1201" w:type="dxa"/>
            <w:noWrap/>
            <w:vAlign w:val="center"/>
            <w:hideMark/>
          </w:tcPr>
          <w:p w14:paraId="42A8BB3A" w14:textId="31EE9E3C" w:rsidR="00484F05" w:rsidRPr="000B58E0" w:rsidRDefault="00484F05" w:rsidP="00C5731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0.42</w:t>
            </w:r>
          </w:p>
        </w:tc>
      </w:tr>
      <w:tr w:rsidR="00484F05" w:rsidRPr="000B58E0" w14:paraId="05CC7559" w14:textId="77777777" w:rsidTr="00C57312">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3530" w:type="dxa"/>
            <w:tcBorders>
              <w:right w:val="single" w:sz="4" w:space="0" w:color="auto"/>
            </w:tcBorders>
            <w:noWrap/>
            <w:hideMark/>
          </w:tcPr>
          <w:p w14:paraId="11425A3E" w14:textId="77777777" w:rsidR="00484F05" w:rsidRPr="000B58E0" w:rsidRDefault="00484F05" w:rsidP="00C57312">
            <w:pPr>
              <w:spacing w:before="60" w:after="0"/>
              <w:rPr>
                <w:rFonts w:ascii="Times New Roman" w:hAnsi="Times New Roman" w:cs="Times New Roman"/>
                <w:b w:val="0"/>
                <w:bCs w:val="0"/>
                <w:szCs w:val="22"/>
              </w:rPr>
            </w:pPr>
            <w:r w:rsidRPr="000B58E0">
              <w:rPr>
                <w:rFonts w:ascii="Times New Roman" w:hAnsi="Times New Roman" w:cs="Times New Roman"/>
                <w:b w:val="0"/>
                <w:szCs w:val="22"/>
              </w:rPr>
              <w:t>Warehouse</w:t>
            </w:r>
          </w:p>
        </w:tc>
        <w:tc>
          <w:tcPr>
            <w:tcW w:w="1133" w:type="dxa"/>
            <w:tcBorders>
              <w:left w:val="single" w:sz="4" w:space="0" w:color="auto"/>
            </w:tcBorders>
            <w:noWrap/>
            <w:vAlign w:val="center"/>
            <w:hideMark/>
          </w:tcPr>
          <w:p w14:paraId="398CBF5C" w14:textId="6CBA1907" w:rsidR="00484F05" w:rsidRPr="000B58E0" w:rsidRDefault="00484F05" w:rsidP="00C5731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0.44</w:t>
            </w:r>
          </w:p>
        </w:tc>
        <w:tc>
          <w:tcPr>
            <w:tcW w:w="1707" w:type="dxa"/>
            <w:noWrap/>
            <w:vAlign w:val="center"/>
            <w:hideMark/>
          </w:tcPr>
          <w:p w14:paraId="67960728" w14:textId="6D84BACE" w:rsidR="00484F05" w:rsidRPr="000B58E0" w:rsidRDefault="00484F05" w:rsidP="00C5731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0.75</w:t>
            </w:r>
          </w:p>
        </w:tc>
        <w:tc>
          <w:tcPr>
            <w:tcW w:w="1100" w:type="dxa"/>
            <w:noWrap/>
            <w:vAlign w:val="center"/>
            <w:hideMark/>
          </w:tcPr>
          <w:p w14:paraId="019D8877" w14:textId="3BE2D25A" w:rsidR="00484F05" w:rsidRPr="000B58E0" w:rsidRDefault="00484F05" w:rsidP="00C5731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0.65</w:t>
            </w:r>
          </w:p>
        </w:tc>
        <w:tc>
          <w:tcPr>
            <w:tcW w:w="1201" w:type="dxa"/>
            <w:noWrap/>
            <w:vAlign w:val="center"/>
            <w:hideMark/>
          </w:tcPr>
          <w:p w14:paraId="1388E52C" w14:textId="0283B15F" w:rsidR="00484F05" w:rsidRPr="000B58E0" w:rsidRDefault="00484F05" w:rsidP="00C5731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0.83</w:t>
            </w:r>
          </w:p>
        </w:tc>
      </w:tr>
      <w:tr w:rsidR="00484F05" w:rsidRPr="000B58E0" w14:paraId="4FD56F4C" w14:textId="77777777" w:rsidTr="00C57312">
        <w:trPr>
          <w:trHeight w:val="264"/>
          <w:jc w:val="center"/>
        </w:trPr>
        <w:tc>
          <w:tcPr>
            <w:cnfStyle w:val="001000000000" w:firstRow="0" w:lastRow="0" w:firstColumn="1" w:lastColumn="0" w:oddVBand="0" w:evenVBand="0" w:oddHBand="0" w:evenHBand="0" w:firstRowFirstColumn="0" w:firstRowLastColumn="0" w:lastRowFirstColumn="0" w:lastRowLastColumn="0"/>
            <w:tcW w:w="3530" w:type="dxa"/>
            <w:tcBorders>
              <w:right w:val="single" w:sz="4" w:space="0" w:color="auto"/>
            </w:tcBorders>
            <w:noWrap/>
            <w:hideMark/>
          </w:tcPr>
          <w:p w14:paraId="0FBE8454" w14:textId="77777777" w:rsidR="00484F05" w:rsidRPr="000B58E0" w:rsidRDefault="00484F05" w:rsidP="00C57312">
            <w:pPr>
              <w:spacing w:before="60" w:after="0"/>
              <w:rPr>
                <w:rFonts w:ascii="Times New Roman" w:hAnsi="Times New Roman" w:cs="Times New Roman"/>
                <w:b w:val="0"/>
                <w:bCs w:val="0"/>
                <w:szCs w:val="22"/>
              </w:rPr>
            </w:pPr>
            <w:r w:rsidRPr="000B58E0">
              <w:rPr>
                <w:rFonts w:ascii="Times New Roman" w:hAnsi="Times New Roman" w:cs="Times New Roman"/>
                <w:b w:val="0"/>
                <w:szCs w:val="22"/>
              </w:rPr>
              <w:t>Supermarket</w:t>
            </w:r>
          </w:p>
        </w:tc>
        <w:tc>
          <w:tcPr>
            <w:tcW w:w="1133" w:type="dxa"/>
            <w:tcBorders>
              <w:left w:val="single" w:sz="4" w:space="0" w:color="auto"/>
            </w:tcBorders>
            <w:noWrap/>
            <w:vAlign w:val="center"/>
            <w:hideMark/>
          </w:tcPr>
          <w:p w14:paraId="1AE7540F" w14:textId="34BC70C4" w:rsidR="00484F05" w:rsidRPr="000B58E0" w:rsidRDefault="00484F05" w:rsidP="00C5731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1.65</w:t>
            </w:r>
          </w:p>
        </w:tc>
        <w:tc>
          <w:tcPr>
            <w:tcW w:w="1707" w:type="dxa"/>
            <w:noWrap/>
            <w:vAlign w:val="center"/>
            <w:hideMark/>
          </w:tcPr>
          <w:p w14:paraId="379094DC" w14:textId="55BB4E71" w:rsidR="00484F05" w:rsidRPr="000B58E0" w:rsidRDefault="00484F05" w:rsidP="00C5731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0.69</w:t>
            </w:r>
          </w:p>
        </w:tc>
        <w:tc>
          <w:tcPr>
            <w:tcW w:w="1100" w:type="dxa"/>
            <w:noWrap/>
            <w:vAlign w:val="center"/>
            <w:hideMark/>
          </w:tcPr>
          <w:p w14:paraId="40AB901B" w14:textId="2C53D71F" w:rsidR="00484F05" w:rsidRPr="000B58E0" w:rsidRDefault="00484F05" w:rsidP="00C5731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0.92</w:t>
            </w:r>
          </w:p>
        </w:tc>
        <w:tc>
          <w:tcPr>
            <w:tcW w:w="1201" w:type="dxa"/>
            <w:noWrap/>
            <w:vAlign w:val="center"/>
            <w:hideMark/>
          </w:tcPr>
          <w:p w14:paraId="10C4253E" w14:textId="232887E6" w:rsidR="00484F05" w:rsidRPr="000B58E0" w:rsidRDefault="00484F05" w:rsidP="00C5731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0.70</w:t>
            </w:r>
          </w:p>
        </w:tc>
      </w:tr>
      <w:tr w:rsidR="00484F05" w:rsidRPr="000B58E0" w14:paraId="792DDFDC" w14:textId="77777777" w:rsidTr="00C57312">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3530" w:type="dxa"/>
            <w:tcBorders>
              <w:right w:val="single" w:sz="4" w:space="0" w:color="auto"/>
            </w:tcBorders>
            <w:noWrap/>
            <w:hideMark/>
          </w:tcPr>
          <w:p w14:paraId="4A1BA427" w14:textId="77777777" w:rsidR="00484F05" w:rsidRPr="000B58E0" w:rsidRDefault="00484F05" w:rsidP="00C57312">
            <w:pPr>
              <w:spacing w:before="60" w:after="0"/>
              <w:rPr>
                <w:rFonts w:ascii="Times New Roman" w:hAnsi="Times New Roman" w:cs="Times New Roman"/>
                <w:b w:val="0"/>
                <w:bCs w:val="0"/>
                <w:szCs w:val="22"/>
              </w:rPr>
            </w:pPr>
            <w:r w:rsidRPr="000B58E0">
              <w:rPr>
                <w:rFonts w:ascii="Times New Roman" w:hAnsi="Times New Roman" w:cs="Times New Roman"/>
                <w:b w:val="0"/>
                <w:szCs w:val="22"/>
              </w:rPr>
              <w:t>Mini Mart</w:t>
            </w:r>
          </w:p>
        </w:tc>
        <w:tc>
          <w:tcPr>
            <w:tcW w:w="1133" w:type="dxa"/>
            <w:tcBorders>
              <w:left w:val="single" w:sz="4" w:space="0" w:color="auto"/>
            </w:tcBorders>
            <w:noWrap/>
            <w:vAlign w:val="center"/>
            <w:hideMark/>
          </w:tcPr>
          <w:p w14:paraId="21755B70" w14:textId="3E3FFDDA" w:rsidR="00484F05" w:rsidRPr="000B58E0" w:rsidRDefault="00484F05" w:rsidP="00C5731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1.23</w:t>
            </w:r>
          </w:p>
        </w:tc>
        <w:tc>
          <w:tcPr>
            <w:tcW w:w="1707" w:type="dxa"/>
            <w:noWrap/>
            <w:vAlign w:val="center"/>
            <w:hideMark/>
          </w:tcPr>
          <w:p w14:paraId="2E41A76A" w14:textId="1A5F8358" w:rsidR="00484F05" w:rsidRPr="000B58E0" w:rsidRDefault="00484F05" w:rsidP="00C5731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1.64</w:t>
            </w:r>
          </w:p>
        </w:tc>
        <w:tc>
          <w:tcPr>
            <w:tcW w:w="1100" w:type="dxa"/>
            <w:noWrap/>
            <w:vAlign w:val="center"/>
            <w:hideMark/>
          </w:tcPr>
          <w:p w14:paraId="27C04B2D" w14:textId="442813D7" w:rsidR="00484F05" w:rsidRPr="000B58E0" w:rsidRDefault="00484F05" w:rsidP="00C5731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0.89</w:t>
            </w:r>
          </w:p>
        </w:tc>
        <w:tc>
          <w:tcPr>
            <w:tcW w:w="1201" w:type="dxa"/>
            <w:noWrap/>
            <w:vAlign w:val="center"/>
            <w:hideMark/>
          </w:tcPr>
          <w:p w14:paraId="1710C3A2" w14:textId="71DEEA39" w:rsidR="00484F05" w:rsidRPr="000B58E0" w:rsidRDefault="00484F05" w:rsidP="00C5731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0.39</w:t>
            </w:r>
          </w:p>
        </w:tc>
      </w:tr>
      <w:tr w:rsidR="00484F05" w:rsidRPr="000B58E0" w14:paraId="3510675C" w14:textId="77777777" w:rsidTr="00C57312">
        <w:trPr>
          <w:trHeight w:val="264"/>
          <w:jc w:val="center"/>
        </w:trPr>
        <w:tc>
          <w:tcPr>
            <w:cnfStyle w:val="001000000000" w:firstRow="0" w:lastRow="0" w:firstColumn="1" w:lastColumn="0" w:oddVBand="0" w:evenVBand="0" w:oddHBand="0" w:evenHBand="0" w:firstRowFirstColumn="0" w:firstRowLastColumn="0" w:lastRowFirstColumn="0" w:lastRowLastColumn="0"/>
            <w:tcW w:w="3530" w:type="dxa"/>
            <w:tcBorders>
              <w:right w:val="single" w:sz="4" w:space="0" w:color="auto"/>
            </w:tcBorders>
            <w:noWrap/>
            <w:hideMark/>
          </w:tcPr>
          <w:p w14:paraId="6FF1FC18" w14:textId="77777777" w:rsidR="00484F05" w:rsidRPr="000B58E0" w:rsidRDefault="00484F05" w:rsidP="00C57312">
            <w:pPr>
              <w:spacing w:before="60" w:after="0"/>
              <w:rPr>
                <w:rFonts w:ascii="Times New Roman" w:hAnsi="Times New Roman" w:cs="Times New Roman"/>
                <w:b w:val="0"/>
                <w:bCs w:val="0"/>
                <w:szCs w:val="22"/>
              </w:rPr>
            </w:pPr>
            <w:r w:rsidRPr="000B58E0">
              <w:rPr>
                <w:rFonts w:ascii="Times New Roman" w:hAnsi="Times New Roman" w:cs="Times New Roman"/>
                <w:b w:val="0"/>
                <w:szCs w:val="22"/>
              </w:rPr>
              <w:t>Restaurant</w:t>
            </w:r>
          </w:p>
        </w:tc>
        <w:tc>
          <w:tcPr>
            <w:tcW w:w="1133" w:type="dxa"/>
            <w:tcBorders>
              <w:left w:val="single" w:sz="4" w:space="0" w:color="auto"/>
            </w:tcBorders>
            <w:noWrap/>
            <w:vAlign w:val="center"/>
            <w:hideMark/>
          </w:tcPr>
          <w:p w14:paraId="31612A9E" w14:textId="30A64DAD" w:rsidR="00484F05" w:rsidRPr="000B58E0" w:rsidRDefault="00484F05" w:rsidP="00C5731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1.15</w:t>
            </w:r>
          </w:p>
        </w:tc>
        <w:tc>
          <w:tcPr>
            <w:tcW w:w="1707" w:type="dxa"/>
            <w:noWrap/>
            <w:vAlign w:val="center"/>
            <w:hideMark/>
          </w:tcPr>
          <w:p w14:paraId="77ACB9A6" w14:textId="22C25A81" w:rsidR="00484F05" w:rsidRPr="000B58E0" w:rsidRDefault="00484F05" w:rsidP="00C5731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0.49</w:t>
            </w:r>
          </w:p>
        </w:tc>
        <w:tc>
          <w:tcPr>
            <w:tcW w:w="1100" w:type="dxa"/>
            <w:noWrap/>
            <w:vAlign w:val="center"/>
            <w:hideMark/>
          </w:tcPr>
          <w:p w14:paraId="385B15BC" w14:textId="26A38E80" w:rsidR="00484F05" w:rsidRPr="000B58E0" w:rsidRDefault="00484F05" w:rsidP="00C5731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0.42</w:t>
            </w:r>
          </w:p>
        </w:tc>
        <w:tc>
          <w:tcPr>
            <w:tcW w:w="1201" w:type="dxa"/>
            <w:noWrap/>
            <w:vAlign w:val="center"/>
            <w:hideMark/>
          </w:tcPr>
          <w:p w14:paraId="195D8DAA" w14:textId="3BDA678F" w:rsidR="00484F05" w:rsidRPr="000B58E0" w:rsidRDefault="00484F05" w:rsidP="00C5731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1.96</w:t>
            </w:r>
          </w:p>
        </w:tc>
      </w:tr>
      <w:tr w:rsidR="00484F05" w:rsidRPr="000B58E0" w14:paraId="50E6C63D" w14:textId="77777777" w:rsidTr="00C57312">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3530" w:type="dxa"/>
            <w:tcBorders>
              <w:right w:val="single" w:sz="4" w:space="0" w:color="auto"/>
            </w:tcBorders>
            <w:noWrap/>
            <w:hideMark/>
          </w:tcPr>
          <w:p w14:paraId="5159FB87" w14:textId="77777777" w:rsidR="00484F05" w:rsidRPr="000B58E0" w:rsidRDefault="00484F05" w:rsidP="00C57312">
            <w:pPr>
              <w:spacing w:before="60" w:after="0"/>
              <w:rPr>
                <w:rFonts w:ascii="Times New Roman" w:hAnsi="Times New Roman" w:cs="Times New Roman"/>
                <w:b w:val="0"/>
                <w:bCs w:val="0"/>
                <w:szCs w:val="22"/>
              </w:rPr>
            </w:pPr>
            <w:r w:rsidRPr="000B58E0">
              <w:rPr>
                <w:rFonts w:ascii="Times New Roman" w:hAnsi="Times New Roman" w:cs="Times New Roman"/>
                <w:b w:val="0"/>
                <w:szCs w:val="22"/>
              </w:rPr>
              <w:t>Lodging</w:t>
            </w:r>
          </w:p>
        </w:tc>
        <w:tc>
          <w:tcPr>
            <w:tcW w:w="1133" w:type="dxa"/>
            <w:tcBorders>
              <w:left w:val="single" w:sz="4" w:space="0" w:color="auto"/>
            </w:tcBorders>
            <w:noWrap/>
            <w:vAlign w:val="center"/>
            <w:hideMark/>
          </w:tcPr>
          <w:p w14:paraId="04135259" w14:textId="21784F06" w:rsidR="00484F05" w:rsidRPr="000B58E0" w:rsidRDefault="00484F05" w:rsidP="00C5731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0.64</w:t>
            </w:r>
          </w:p>
        </w:tc>
        <w:tc>
          <w:tcPr>
            <w:tcW w:w="1707" w:type="dxa"/>
            <w:noWrap/>
            <w:vAlign w:val="center"/>
            <w:hideMark/>
          </w:tcPr>
          <w:p w14:paraId="744ACDD0" w14:textId="01F9B3A7" w:rsidR="00484F05" w:rsidRPr="000B58E0" w:rsidRDefault="00484F05" w:rsidP="00C5731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0.93</w:t>
            </w:r>
          </w:p>
        </w:tc>
        <w:tc>
          <w:tcPr>
            <w:tcW w:w="1100" w:type="dxa"/>
            <w:noWrap/>
            <w:vAlign w:val="center"/>
            <w:hideMark/>
          </w:tcPr>
          <w:p w14:paraId="74C68837" w14:textId="01FC9820" w:rsidR="00484F05" w:rsidRPr="000B58E0" w:rsidRDefault="00484F05" w:rsidP="00C5731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0.64</w:t>
            </w:r>
          </w:p>
        </w:tc>
        <w:tc>
          <w:tcPr>
            <w:tcW w:w="1201" w:type="dxa"/>
            <w:noWrap/>
            <w:vAlign w:val="center"/>
            <w:hideMark/>
          </w:tcPr>
          <w:p w14:paraId="7F64964B" w14:textId="79FFB294" w:rsidR="00484F05" w:rsidRPr="000B58E0" w:rsidRDefault="00484F05" w:rsidP="00C5731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2.93</w:t>
            </w:r>
          </w:p>
        </w:tc>
      </w:tr>
      <w:tr w:rsidR="00484F05" w:rsidRPr="000B58E0" w14:paraId="157A1FA1" w14:textId="77777777" w:rsidTr="00C57312">
        <w:trPr>
          <w:trHeight w:val="264"/>
          <w:jc w:val="center"/>
        </w:trPr>
        <w:tc>
          <w:tcPr>
            <w:cnfStyle w:val="001000000000" w:firstRow="0" w:lastRow="0" w:firstColumn="1" w:lastColumn="0" w:oddVBand="0" w:evenVBand="0" w:oddHBand="0" w:evenHBand="0" w:firstRowFirstColumn="0" w:firstRowLastColumn="0" w:lastRowFirstColumn="0" w:lastRowLastColumn="0"/>
            <w:tcW w:w="3530" w:type="dxa"/>
            <w:tcBorders>
              <w:right w:val="single" w:sz="4" w:space="0" w:color="auto"/>
            </w:tcBorders>
            <w:noWrap/>
            <w:hideMark/>
          </w:tcPr>
          <w:p w14:paraId="404FE9E7" w14:textId="77777777" w:rsidR="00484F05" w:rsidRPr="000B58E0" w:rsidRDefault="00484F05" w:rsidP="00C57312">
            <w:pPr>
              <w:spacing w:before="60" w:after="0"/>
              <w:rPr>
                <w:rFonts w:ascii="Times New Roman" w:hAnsi="Times New Roman" w:cs="Times New Roman"/>
                <w:b w:val="0"/>
                <w:bCs w:val="0"/>
                <w:szCs w:val="22"/>
              </w:rPr>
            </w:pPr>
            <w:r w:rsidRPr="000B58E0">
              <w:rPr>
                <w:rFonts w:ascii="Times New Roman" w:hAnsi="Times New Roman" w:cs="Times New Roman"/>
                <w:b w:val="0"/>
                <w:szCs w:val="22"/>
              </w:rPr>
              <w:t>Hospital</w:t>
            </w:r>
          </w:p>
        </w:tc>
        <w:tc>
          <w:tcPr>
            <w:tcW w:w="1133" w:type="dxa"/>
            <w:tcBorders>
              <w:left w:val="single" w:sz="4" w:space="0" w:color="auto"/>
            </w:tcBorders>
            <w:noWrap/>
            <w:vAlign w:val="center"/>
            <w:hideMark/>
          </w:tcPr>
          <w:p w14:paraId="54CD114B" w14:textId="0B3EF497" w:rsidR="00484F05" w:rsidRPr="000B58E0" w:rsidRDefault="00484F05" w:rsidP="00C5731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0.57</w:t>
            </w:r>
          </w:p>
        </w:tc>
        <w:tc>
          <w:tcPr>
            <w:tcW w:w="1707" w:type="dxa"/>
            <w:noWrap/>
            <w:vAlign w:val="center"/>
            <w:hideMark/>
          </w:tcPr>
          <w:p w14:paraId="5A1D43EF" w14:textId="0F438EB4" w:rsidR="00484F05" w:rsidRPr="000B58E0" w:rsidRDefault="00484F05" w:rsidP="00C5731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0.39</w:t>
            </w:r>
          </w:p>
        </w:tc>
        <w:tc>
          <w:tcPr>
            <w:tcW w:w="1100" w:type="dxa"/>
            <w:noWrap/>
            <w:vAlign w:val="center"/>
            <w:hideMark/>
          </w:tcPr>
          <w:p w14:paraId="2FC411ED" w14:textId="2898C07D" w:rsidR="00484F05" w:rsidRPr="000B58E0" w:rsidRDefault="00484F05" w:rsidP="00C5731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0.27</w:t>
            </w:r>
          </w:p>
        </w:tc>
        <w:tc>
          <w:tcPr>
            <w:tcW w:w="1201" w:type="dxa"/>
            <w:noWrap/>
            <w:vAlign w:val="center"/>
            <w:hideMark/>
          </w:tcPr>
          <w:p w14:paraId="0FF06C5F" w14:textId="0800D098" w:rsidR="00484F05" w:rsidRPr="000B58E0" w:rsidRDefault="00484F05" w:rsidP="00C5731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0.42</w:t>
            </w:r>
          </w:p>
        </w:tc>
      </w:tr>
      <w:tr w:rsidR="00484F05" w:rsidRPr="000B58E0" w14:paraId="2A900A78" w14:textId="77777777" w:rsidTr="00C57312">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3530" w:type="dxa"/>
            <w:tcBorders>
              <w:right w:val="single" w:sz="4" w:space="0" w:color="auto"/>
            </w:tcBorders>
            <w:noWrap/>
            <w:hideMark/>
          </w:tcPr>
          <w:p w14:paraId="091C0FED" w14:textId="77777777" w:rsidR="00484F05" w:rsidRPr="000B58E0" w:rsidRDefault="00484F05" w:rsidP="00C57312">
            <w:pPr>
              <w:spacing w:before="60" w:after="0"/>
              <w:rPr>
                <w:rFonts w:ascii="Times New Roman" w:hAnsi="Times New Roman" w:cs="Times New Roman"/>
                <w:b w:val="0"/>
                <w:bCs w:val="0"/>
                <w:szCs w:val="22"/>
              </w:rPr>
            </w:pPr>
            <w:r w:rsidRPr="000B58E0">
              <w:rPr>
                <w:rFonts w:ascii="Times New Roman" w:hAnsi="Times New Roman" w:cs="Times New Roman"/>
                <w:b w:val="0"/>
                <w:szCs w:val="22"/>
              </w:rPr>
              <w:t>Other Health</w:t>
            </w:r>
          </w:p>
        </w:tc>
        <w:tc>
          <w:tcPr>
            <w:tcW w:w="1133" w:type="dxa"/>
            <w:tcBorders>
              <w:left w:val="single" w:sz="4" w:space="0" w:color="auto"/>
            </w:tcBorders>
            <w:noWrap/>
            <w:vAlign w:val="center"/>
            <w:hideMark/>
          </w:tcPr>
          <w:p w14:paraId="149B9F90" w14:textId="4DF83939" w:rsidR="00484F05" w:rsidRPr="000B58E0" w:rsidRDefault="00484F05" w:rsidP="00C5731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0.67</w:t>
            </w:r>
          </w:p>
        </w:tc>
        <w:tc>
          <w:tcPr>
            <w:tcW w:w="1707" w:type="dxa"/>
            <w:noWrap/>
            <w:vAlign w:val="center"/>
            <w:hideMark/>
          </w:tcPr>
          <w:p w14:paraId="31450E16" w14:textId="202EBC3B" w:rsidR="00484F05" w:rsidRPr="000B58E0" w:rsidRDefault="00484F05" w:rsidP="00C5731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0.48</w:t>
            </w:r>
          </w:p>
        </w:tc>
        <w:tc>
          <w:tcPr>
            <w:tcW w:w="1100" w:type="dxa"/>
            <w:noWrap/>
            <w:vAlign w:val="center"/>
            <w:hideMark/>
          </w:tcPr>
          <w:p w14:paraId="413A335D" w14:textId="3157F3A6" w:rsidR="00484F05" w:rsidRPr="000B58E0" w:rsidRDefault="00484F05" w:rsidP="00C5731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0.66</w:t>
            </w:r>
          </w:p>
        </w:tc>
        <w:tc>
          <w:tcPr>
            <w:tcW w:w="1201" w:type="dxa"/>
            <w:noWrap/>
            <w:vAlign w:val="center"/>
            <w:hideMark/>
          </w:tcPr>
          <w:p w14:paraId="70D15AA9" w14:textId="0A1722C8" w:rsidR="00484F05" w:rsidRPr="000B58E0" w:rsidRDefault="00484F05" w:rsidP="00C5731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0.38</w:t>
            </w:r>
          </w:p>
        </w:tc>
      </w:tr>
      <w:tr w:rsidR="00484F05" w:rsidRPr="000B58E0" w14:paraId="73CA4EA1" w14:textId="77777777" w:rsidTr="00C57312">
        <w:trPr>
          <w:trHeight w:val="264"/>
          <w:jc w:val="center"/>
        </w:trPr>
        <w:tc>
          <w:tcPr>
            <w:cnfStyle w:val="001000000000" w:firstRow="0" w:lastRow="0" w:firstColumn="1" w:lastColumn="0" w:oddVBand="0" w:evenVBand="0" w:oddHBand="0" w:evenHBand="0" w:firstRowFirstColumn="0" w:firstRowLastColumn="0" w:lastRowFirstColumn="0" w:lastRowLastColumn="0"/>
            <w:tcW w:w="3530" w:type="dxa"/>
            <w:tcBorders>
              <w:right w:val="single" w:sz="4" w:space="0" w:color="auto"/>
            </w:tcBorders>
            <w:noWrap/>
            <w:hideMark/>
          </w:tcPr>
          <w:p w14:paraId="72EE67D8" w14:textId="77777777" w:rsidR="00484F05" w:rsidRPr="000B58E0" w:rsidRDefault="00484F05" w:rsidP="00C57312">
            <w:pPr>
              <w:spacing w:before="60" w:after="0"/>
              <w:rPr>
                <w:rFonts w:ascii="Times New Roman" w:hAnsi="Times New Roman" w:cs="Times New Roman"/>
                <w:b w:val="0"/>
                <w:bCs w:val="0"/>
                <w:szCs w:val="22"/>
              </w:rPr>
            </w:pPr>
            <w:r w:rsidRPr="000B58E0">
              <w:rPr>
                <w:rFonts w:ascii="Times New Roman" w:hAnsi="Times New Roman" w:cs="Times New Roman"/>
                <w:b w:val="0"/>
                <w:szCs w:val="22"/>
              </w:rPr>
              <w:t>Assembly</w:t>
            </w:r>
          </w:p>
        </w:tc>
        <w:tc>
          <w:tcPr>
            <w:tcW w:w="1133" w:type="dxa"/>
            <w:tcBorders>
              <w:left w:val="single" w:sz="4" w:space="0" w:color="auto"/>
            </w:tcBorders>
            <w:noWrap/>
            <w:vAlign w:val="center"/>
            <w:hideMark/>
          </w:tcPr>
          <w:p w14:paraId="3F12C9E5" w14:textId="2E6F2BBD" w:rsidR="00484F05" w:rsidRPr="000B58E0" w:rsidRDefault="00484F05" w:rsidP="00C5731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0.62</w:t>
            </w:r>
          </w:p>
        </w:tc>
        <w:tc>
          <w:tcPr>
            <w:tcW w:w="1707" w:type="dxa"/>
            <w:noWrap/>
            <w:vAlign w:val="center"/>
            <w:hideMark/>
          </w:tcPr>
          <w:p w14:paraId="4ED83CEB" w14:textId="3165AD87" w:rsidR="00484F05" w:rsidRPr="000B58E0" w:rsidRDefault="00484F05" w:rsidP="00C5731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0.60</w:t>
            </w:r>
          </w:p>
        </w:tc>
        <w:tc>
          <w:tcPr>
            <w:tcW w:w="1100" w:type="dxa"/>
            <w:noWrap/>
            <w:vAlign w:val="center"/>
            <w:hideMark/>
          </w:tcPr>
          <w:p w14:paraId="58A5DE55" w14:textId="4B3A4E77" w:rsidR="00484F05" w:rsidRPr="000B58E0" w:rsidRDefault="00484F05" w:rsidP="00C5731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0.35</w:t>
            </w:r>
          </w:p>
        </w:tc>
        <w:tc>
          <w:tcPr>
            <w:tcW w:w="1201" w:type="dxa"/>
            <w:noWrap/>
            <w:vAlign w:val="center"/>
            <w:hideMark/>
          </w:tcPr>
          <w:p w14:paraId="6E4F5059" w14:textId="4FE8A818" w:rsidR="00484F05" w:rsidRPr="000B58E0" w:rsidRDefault="00484F05" w:rsidP="00C5731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0.32</w:t>
            </w:r>
          </w:p>
        </w:tc>
      </w:tr>
      <w:tr w:rsidR="00484F05" w:rsidRPr="000B58E0" w14:paraId="63659580" w14:textId="77777777" w:rsidTr="00C57312">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3530" w:type="dxa"/>
            <w:tcBorders>
              <w:right w:val="single" w:sz="4" w:space="0" w:color="auto"/>
            </w:tcBorders>
            <w:noWrap/>
            <w:hideMark/>
          </w:tcPr>
          <w:p w14:paraId="333770B3" w14:textId="77777777" w:rsidR="00484F05" w:rsidRPr="000B58E0" w:rsidRDefault="00484F05" w:rsidP="00C57312">
            <w:pPr>
              <w:spacing w:before="60" w:after="0"/>
              <w:rPr>
                <w:rFonts w:ascii="Times New Roman" w:hAnsi="Times New Roman" w:cs="Times New Roman"/>
                <w:b w:val="0"/>
                <w:bCs w:val="0"/>
                <w:szCs w:val="22"/>
              </w:rPr>
            </w:pPr>
            <w:r w:rsidRPr="000B58E0">
              <w:rPr>
                <w:rFonts w:ascii="Times New Roman" w:hAnsi="Times New Roman" w:cs="Times New Roman"/>
                <w:b w:val="0"/>
                <w:szCs w:val="22"/>
              </w:rPr>
              <w:t>Other</w:t>
            </w:r>
          </w:p>
        </w:tc>
        <w:tc>
          <w:tcPr>
            <w:tcW w:w="1133" w:type="dxa"/>
            <w:tcBorders>
              <w:left w:val="single" w:sz="4" w:space="0" w:color="auto"/>
            </w:tcBorders>
            <w:noWrap/>
            <w:vAlign w:val="center"/>
            <w:hideMark/>
          </w:tcPr>
          <w:p w14:paraId="70EB4064" w14:textId="38D8A759" w:rsidR="00484F05" w:rsidRPr="000B58E0" w:rsidRDefault="00484F05" w:rsidP="00C5731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0.69</w:t>
            </w:r>
          </w:p>
        </w:tc>
        <w:tc>
          <w:tcPr>
            <w:tcW w:w="1707" w:type="dxa"/>
            <w:noWrap/>
            <w:vAlign w:val="center"/>
            <w:hideMark/>
          </w:tcPr>
          <w:p w14:paraId="0C123378" w14:textId="0550B655" w:rsidR="00484F05" w:rsidRPr="000B58E0" w:rsidRDefault="00484F05" w:rsidP="00C5731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0.60</w:t>
            </w:r>
          </w:p>
        </w:tc>
        <w:tc>
          <w:tcPr>
            <w:tcW w:w="1100" w:type="dxa"/>
            <w:noWrap/>
            <w:vAlign w:val="center"/>
            <w:hideMark/>
          </w:tcPr>
          <w:p w14:paraId="314D2EE1" w14:textId="4705871C" w:rsidR="00484F05" w:rsidRPr="000B58E0" w:rsidRDefault="00484F05" w:rsidP="00C5731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0.60</w:t>
            </w:r>
          </w:p>
        </w:tc>
        <w:tc>
          <w:tcPr>
            <w:tcW w:w="1201" w:type="dxa"/>
            <w:noWrap/>
            <w:vAlign w:val="center"/>
            <w:hideMark/>
          </w:tcPr>
          <w:p w14:paraId="790C2E9F" w14:textId="08EBE10F" w:rsidR="00484F05" w:rsidRPr="000B58E0" w:rsidRDefault="00484F05" w:rsidP="00C5731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0.37</w:t>
            </w:r>
          </w:p>
        </w:tc>
      </w:tr>
      <w:tr w:rsidR="00484F05" w:rsidRPr="000B58E0" w14:paraId="235175F4" w14:textId="77777777" w:rsidTr="00C57312">
        <w:trPr>
          <w:trHeight w:val="264"/>
          <w:jc w:val="center"/>
        </w:trPr>
        <w:tc>
          <w:tcPr>
            <w:cnfStyle w:val="001000000000" w:firstRow="0" w:lastRow="0" w:firstColumn="1" w:lastColumn="0" w:oddVBand="0" w:evenVBand="0" w:oddHBand="0" w:evenHBand="0" w:firstRowFirstColumn="0" w:firstRowLastColumn="0" w:lastRowFirstColumn="0" w:lastRowLastColumn="0"/>
            <w:tcW w:w="3530" w:type="dxa"/>
            <w:tcBorders>
              <w:right w:val="single" w:sz="4" w:space="0" w:color="auto"/>
            </w:tcBorders>
            <w:noWrap/>
            <w:hideMark/>
          </w:tcPr>
          <w:p w14:paraId="4B254690" w14:textId="77777777" w:rsidR="00484F05" w:rsidRPr="000B58E0" w:rsidRDefault="00484F05" w:rsidP="00C57312">
            <w:pPr>
              <w:spacing w:before="60" w:after="0"/>
              <w:rPr>
                <w:rFonts w:ascii="Times New Roman" w:hAnsi="Times New Roman" w:cs="Times New Roman"/>
                <w:b w:val="0"/>
                <w:bCs w:val="0"/>
                <w:szCs w:val="22"/>
              </w:rPr>
            </w:pPr>
            <w:r w:rsidRPr="000B58E0">
              <w:rPr>
                <w:rFonts w:ascii="Times New Roman" w:hAnsi="Times New Roman" w:cs="Times New Roman"/>
                <w:b w:val="0"/>
                <w:szCs w:val="22"/>
              </w:rPr>
              <w:t>Food &amp; Tobacco</w:t>
            </w:r>
          </w:p>
        </w:tc>
        <w:tc>
          <w:tcPr>
            <w:tcW w:w="1133" w:type="dxa"/>
            <w:tcBorders>
              <w:left w:val="single" w:sz="4" w:space="0" w:color="auto"/>
            </w:tcBorders>
            <w:noWrap/>
            <w:vAlign w:val="center"/>
            <w:hideMark/>
          </w:tcPr>
          <w:p w14:paraId="7010CDD6" w14:textId="2D36E4A2" w:rsidR="00484F05" w:rsidRPr="000B58E0" w:rsidRDefault="00484F05" w:rsidP="00C5731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0.29</w:t>
            </w:r>
          </w:p>
        </w:tc>
        <w:tc>
          <w:tcPr>
            <w:tcW w:w="1707" w:type="dxa"/>
            <w:noWrap/>
            <w:vAlign w:val="center"/>
            <w:hideMark/>
          </w:tcPr>
          <w:p w14:paraId="4FB58E8A" w14:textId="1A3BD9B8" w:rsidR="00484F05" w:rsidRPr="000B58E0" w:rsidRDefault="00484F05" w:rsidP="00C5731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0.39</w:t>
            </w:r>
          </w:p>
        </w:tc>
        <w:tc>
          <w:tcPr>
            <w:tcW w:w="1100" w:type="dxa"/>
            <w:noWrap/>
            <w:vAlign w:val="center"/>
            <w:hideMark/>
          </w:tcPr>
          <w:p w14:paraId="032A3175" w14:textId="26503C6C" w:rsidR="00484F05" w:rsidRPr="000B58E0" w:rsidRDefault="00484F05" w:rsidP="00C5731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0.50</w:t>
            </w:r>
          </w:p>
        </w:tc>
        <w:tc>
          <w:tcPr>
            <w:tcW w:w="1201" w:type="dxa"/>
            <w:noWrap/>
            <w:vAlign w:val="center"/>
            <w:hideMark/>
          </w:tcPr>
          <w:p w14:paraId="04B80982" w14:textId="57C75C63" w:rsidR="00484F05" w:rsidRPr="000B58E0" w:rsidRDefault="00484F05" w:rsidP="00C5731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0.20</w:t>
            </w:r>
          </w:p>
        </w:tc>
      </w:tr>
      <w:tr w:rsidR="00484F05" w:rsidRPr="000B58E0" w14:paraId="0748DD3E" w14:textId="77777777" w:rsidTr="00C57312">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3530" w:type="dxa"/>
            <w:tcBorders>
              <w:right w:val="single" w:sz="4" w:space="0" w:color="auto"/>
            </w:tcBorders>
            <w:noWrap/>
            <w:hideMark/>
          </w:tcPr>
          <w:p w14:paraId="0726E52E" w14:textId="77777777" w:rsidR="00484F05" w:rsidRPr="000B58E0" w:rsidRDefault="00484F05" w:rsidP="00C57312">
            <w:pPr>
              <w:spacing w:before="60" w:after="0"/>
              <w:rPr>
                <w:rFonts w:ascii="Times New Roman" w:hAnsi="Times New Roman" w:cs="Times New Roman"/>
                <w:b w:val="0"/>
                <w:bCs w:val="0"/>
                <w:szCs w:val="22"/>
              </w:rPr>
            </w:pPr>
            <w:r w:rsidRPr="000B58E0">
              <w:rPr>
                <w:rFonts w:ascii="Times New Roman" w:hAnsi="Times New Roman" w:cs="Times New Roman"/>
                <w:b w:val="0"/>
                <w:szCs w:val="22"/>
              </w:rPr>
              <w:t>Textiles</w:t>
            </w:r>
          </w:p>
        </w:tc>
        <w:tc>
          <w:tcPr>
            <w:tcW w:w="1133" w:type="dxa"/>
            <w:tcBorders>
              <w:left w:val="single" w:sz="4" w:space="0" w:color="auto"/>
            </w:tcBorders>
            <w:noWrap/>
            <w:vAlign w:val="center"/>
            <w:hideMark/>
          </w:tcPr>
          <w:p w14:paraId="7A32CE3E" w14:textId="4E62829C" w:rsidR="00484F05" w:rsidRPr="000B58E0" w:rsidRDefault="00484F05" w:rsidP="00C5731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1.25</w:t>
            </w:r>
          </w:p>
        </w:tc>
        <w:tc>
          <w:tcPr>
            <w:tcW w:w="1707" w:type="dxa"/>
            <w:noWrap/>
            <w:vAlign w:val="center"/>
            <w:hideMark/>
          </w:tcPr>
          <w:p w14:paraId="0A1F0F62" w14:textId="1E7931C2" w:rsidR="00484F05" w:rsidRPr="000B58E0" w:rsidRDefault="00484F05" w:rsidP="00C5731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0.37</w:t>
            </w:r>
          </w:p>
        </w:tc>
        <w:tc>
          <w:tcPr>
            <w:tcW w:w="1100" w:type="dxa"/>
            <w:noWrap/>
            <w:vAlign w:val="center"/>
            <w:hideMark/>
          </w:tcPr>
          <w:p w14:paraId="649DDF37" w14:textId="26BEB4F6" w:rsidR="00484F05" w:rsidRPr="000B58E0" w:rsidRDefault="00484F05" w:rsidP="00C5731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0.29</w:t>
            </w:r>
          </w:p>
        </w:tc>
        <w:tc>
          <w:tcPr>
            <w:tcW w:w="1201" w:type="dxa"/>
            <w:noWrap/>
            <w:vAlign w:val="center"/>
            <w:hideMark/>
          </w:tcPr>
          <w:p w14:paraId="17893F2A" w14:textId="5FFED126" w:rsidR="00484F05" w:rsidRPr="000B58E0" w:rsidRDefault="00484F05" w:rsidP="00C5731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0.16</w:t>
            </w:r>
          </w:p>
        </w:tc>
      </w:tr>
      <w:tr w:rsidR="00484F05" w:rsidRPr="000B58E0" w14:paraId="5728E157" w14:textId="77777777" w:rsidTr="00C57312">
        <w:trPr>
          <w:trHeight w:val="264"/>
          <w:jc w:val="center"/>
        </w:trPr>
        <w:tc>
          <w:tcPr>
            <w:cnfStyle w:val="001000000000" w:firstRow="0" w:lastRow="0" w:firstColumn="1" w:lastColumn="0" w:oddVBand="0" w:evenVBand="0" w:oddHBand="0" w:evenHBand="0" w:firstRowFirstColumn="0" w:firstRowLastColumn="0" w:lastRowFirstColumn="0" w:lastRowLastColumn="0"/>
            <w:tcW w:w="3530" w:type="dxa"/>
            <w:tcBorders>
              <w:right w:val="single" w:sz="4" w:space="0" w:color="auto"/>
            </w:tcBorders>
            <w:noWrap/>
            <w:hideMark/>
          </w:tcPr>
          <w:p w14:paraId="115C42BB" w14:textId="77777777" w:rsidR="00484F05" w:rsidRPr="000B58E0" w:rsidRDefault="00484F05" w:rsidP="00C57312">
            <w:pPr>
              <w:spacing w:before="60" w:after="0"/>
              <w:rPr>
                <w:rFonts w:ascii="Times New Roman" w:hAnsi="Times New Roman" w:cs="Times New Roman"/>
                <w:b w:val="0"/>
                <w:bCs w:val="0"/>
                <w:szCs w:val="22"/>
              </w:rPr>
            </w:pPr>
            <w:r w:rsidRPr="000B58E0">
              <w:rPr>
                <w:rFonts w:ascii="Times New Roman" w:hAnsi="Times New Roman" w:cs="Times New Roman"/>
                <w:b w:val="0"/>
                <w:szCs w:val="22"/>
              </w:rPr>
              <w:t>Apparel</w:t>
            </w:r>
          </w:p>
        </w:tc>
        <w:tc>
          <w:tcPr>
            <w:tcW w:w="1133" w:type="dxa"/>
            <w:tcBorders>
              <w:left w:val="single" w:sz="4" w:space="0" w:color="auto"/>
            </w:tcBorders>
            <w:noWrap/>
            <w:vAlign w:val="center"/>
            <w:hideMark/>
          </w:tcPr>
          <w:p w14:paraId="1B78C40C" w14:textId="21DD0CDB" w:rsidR="00484F05" w:rsidRPr="000B58E0" w:rsidRDefault="00484F05" w:rsidP="00C5731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0.44</w:t>
            </w:r>
          </w:p>
        </w:tc>
        <w:tc>
          <w:tcPr>
            <w:tcW w:w="1707" w:type="dxa"/>
            <w:noWrap/>
            <w:vAlign w:val="center"/>
            <w:hideMark/>
          </w:tcPr>
          <w:p w14:paraId="0305B81C" w14:textId="3842E42F" w:rsidR="00484F05" w:rsidRPr="000B58E0" w:rsidRDefault="00484F05" w:rsidP="00C5731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(0.35)</w:t>
            </w:r>
          </w:p>
        </w:tc>
        <w:tc>
          <w:tcPr>
            <w:tcW w:w="1100" w:type="dxa"/>
            <w:noWrap/>
            <w:vAlign w:val="center"/>
            <w:hideMark/>
          </w:tcPr>
          <w:p w14:paraId="0D74C30C" w14:textId="7938A282" w:rsidR="00484F05" w:rsidRPr="000B58E0" w:rsidRDefault="00484F05" w:rsidP="00C5731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(0.37)</w:t>
            </w:r>
          </w:p>
        </w:tc>
        <w:tc>
          <w:tcPr>
            <w:tcW w:w="1201" w:type="dxa"/>
            <w:noWrap/>
            <w:vAlign w:val="center"/>
            <w:hideMark/>
          </w:tcPr>
          <w:p w14:paraId="536B51AB" w14:textId="0CBF415A" w:rsidR="00484F05" w:rsidRPr="000B58E0" w:rsidRDefault="00484F05" w:rsidP="00C5731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(0.16)</w:t>
            </w:r>
          </w:p>
        </w:tc>
      </w:tr>
      <w:tr w:rsidR="00484F05" w:rsidRPr="000B58E0" w14:paraId="61332AAF" w14:textId="77777777" w:rsidTr="00C57312">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3530" w:type="dxa"/>
            <w:tcBorders>
              <w:right w:val="single" w:sz="4" w:space="0" w:color="auto"/>
            </w:tcBorders>
            <w:noWrap/>
            <w:hideMark/>
          </w:tcPr>
          <w:p w14:paraId="5659A6BD" w14:textId="77777777" w:rsidR="00484F05" w:rsidRPr="000B58E0" w:rsidRDefault="00484F05" w:rsidP="00C57312">
            <w:pPr>
              <w:spacing w:before="60" w:after="0"/>
              <w:rPr>
                <w:rFonts w:ascii="Times New Roman" w:hAnsi="Times New Roman" w:cs="Times New Roman"/>
                <w:b w:val="0"/>
                <w:bCs w:val="0"/>
                <w:szCs w:val="22"/>
              </w:rPr>
            </w:pPr>
            <w:r w:rsidRPr="000B58E0">
              <w:rPr>
                <w:rFonts w:ascii="Times New Roman" w:hAnsi="Times New Roman" w:cs="Times New Roman"/>
                <w:b w:val="0"/>
                <w:szCs w:val="22"/>
              </w:rPr>
              <w:t>Lumber</w:t>
            </w:r>
          </w:p>
        </w:tc>
        <w:tc>
          <w:tcPr>
            <w:tcW w:w="1133" w:type="dxa"/>
            <w:tcBorders>
              <w:left w:val="single" w:sz="4" w:space="0" w:color="auto"/>
            </w:tcBorders>
            <w:noWrap/>
            <w:vAlign w:val="center"/>
            <w:hideMark/>
          </w:tcPr>
          <w:p w14:paraId="485E7C39" w14:textId="203AD15F" w:rsidR="00484F05" w:rsidRPr="000B58E0" w:rsidRDefault="00484F05" w:rsidP="00C5731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(0.24)</w:t>
            </w:r>
          </w:p>
        </w:tc>
        <w:tc>
          <w:tcPr>
            <w:tcW w:w="1707" w:type="dxa"/>
            <w:noWrap/>
            <w:vAlign w:val="center"/>
            <w:hideMark/>
          </w:tcPr>
          <w:p w14:paraId="6BD06F32" w14:textId="0B7EDB6B" w:rsidR="00484F05" w:rsidRPr="000B58E0" w:rsidRDefault="00484F05" w:rsidP="00C5731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(1.66)</w:t>
            </w:r>
          </w:p>
        </w:tc>
        <w:tc>
          <w:tcPr>
            <w:tcW w:w="1100" w:type="dxa"/>
            <w:noWrap/>
            <w:vAlign w:val="center"/>
            <w:hideMark/>
          </w:tcPr>
          <w:p w14:paraId="3646BEDC" w14:textId="1CB44A4D" w:rsidR="00484F05" w:rsidRPr="000B58E0" w:rsidRDefault="00484F05" w:rsidP="00C5731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(0.46)</w:t>
            </w:r>
          </w:p>
        </w:tc>
        <w:tc>
          <w:tcPr>
            <w:tcW w:w="1201" w:type="dxa"/>
            <w:noWrap/>
            <w:vAlign w:val="center"/>
            <w:hideMark/>
          </w:tcPr>
          <w:p w14:paraId="5314D4C3" w14:textId="4B9328D0" w:rsidR="00484F05" w:rsidRPr="000B58E0" w:rsidRDefault="00484F05" w:rsidP="00C5731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(1.01)</w:t>
            </w:r>
          </w:p>
        </w:tc>
      </w:tr>
      <w:tr w:rsidR="00484F05" w:rsidRPr="000B58E0" w14:paraId="39BBE4DC" w14:textId="77777777" w:rsidTr="00C57312">
        <w:trPr>
          <w:trHeight w:val="264"/>
          <w:jc w:val="center"/>
        </w:trPr>
        <w:tc>
          <w:tcPr>
            <w:cnfStyle w:val="001000000000" w:firstRow="0" w:lastRow="0" w:firstColumn="1" w:lastColumn="0" w:oddVBand="0" w:evenVBand="0" w:oddHBand="0" w:evenHBand="0" w:firstRowFirstColumn="0" w:firstRowLastColumn="0" w:lastRowFirstColumn="0" w:lastRowLastColumn="0"/>
            <w:tcW w:w="3530" w:type="dxa"/>
            <w:tcBorders>
              <w:right w:val="single" w:sz="4" w:space="0" w:color="auto"/>
            </w:tcBorders>
            <w:noWrap/>
            <w:hideMark/>
          </w:tcPr>
          <w:p w14:paraId="02F9605B" w14:textId="77777777" w:rsidR="00484F05" w:rsidRPr="000B58E0" w:rsidRDefault="00484F05" w:rsidP="00C57312">
            <w:pPr>
              <w:spacing w:before="60" w:after="0"/>
              <w:rPr>
                <w:rFonts w:ascii="Times New Roman" w:hAnsi="Times New Roman" w:cs="Times New Roman"/>
                <w:b w:val="0"/>
                <w:bCs w:val="0"/>
                <w:szCs w:val="22"/>
              </w:rPr>
            </w:pPr>
            <w:r w:rsidRPr="000B58E0">
              <w:rPr>
                <w:rFonts w:ascii="Times New Roman" w:hAnsi="Times New Roman" w:cs="Times New Roman"/>
                <w:b w:val="0"/>
                <w:szCs w:val="22"/>
              </w:rPr>
              <w:t>Furniture</w:t>
            </w:r>
          </w:p>
        </w:tc>
        <w:tc>
          <w:tcPr>
            <w:tcW w:w="1133" w:type="dxa"/>
            <w:tcBorders>
              <w:left w:val="single" w:sz="4" w:space="0" w:color="auto"/>
            </w:tcBorders>
            <w:noWrap/>
            <w:vAlign w:val="center"/>
            <w:hideMark/>
          </w:tcPr>
          <w:p w14:paraId="33F2424D" w14:textId="58BED980" w:rsidR="00484F05" w:rsidRPr="000B58E0" w:rsidRDefault="00484F05" w:rsidP="00C5731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0.23</w:t>
            </w:r>
          </w:p>
        </w:tc>
        <w:tc>
          <w:tcPr>
            <w:tcW w:w="1707" w:type="dxa"/>
            <w:noWrap/>
            <w:vAlign w:val="center"/>
            <w:hideMark/>
          </w:tcPr>
          <w:p w14:paraId="6FE64323" w14:textId="318169B6" w:rsidR="00484F05" w:rsidRPr="000B58E0" w:rsidRDefault="00484F05" w:rsidP="00C5731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0.32</w:t>
            </w:r>
          </w:p>
        </w:tc>
        <w:tc>
          <w:tcPr>
            <w:tcW w:w="1100" w:type="dxa"/>
            <w:noWrap/>
            <w:vAlign w:val="center"/>
            <w:hideMark/>
          </w:tcPr>
          <w:p w14:paraId="6FAA8B46" w14:textId="2A9F5DC9" w:rsidR="00484F05" w:rsidRPr="000B58E0" w:rsidRDefault="00484F05" w:rsidP="00C5731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0.36</w:t>
            </w:r>
          </w:p>
        </w:tc>
        <w:tc>
          <w:tcPr>
            <w:tcW w:w="1201" w:type="dxa"/>
            <w:noWrap/>
            <w:vAlign w:val="center"/>
            <w:hideMark/>
          </w:tcPr>
          <w:p w14:paraId="7CADFC7B" w14:textId="5971C87A" w:rsidR="00484F05" w:rsidRPr="000B58E0" w:rsidRDefault="00484F05" w:rsidP="00C5731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0.28</w:t>
            </w:r>
          </w:p>
        </w:tc>
      </w:tr>
      <w:tr w:rsidR="00484F05" w:rsidRPr="000B58E0" w14:paraId="23CDF7CD" w14:textId="77777777" w:rsidTr="00C57312">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3530" w:type="dxa"/>
            <w:tcBorders>
              <w:right w:val="single" w:sz="4" w:space="0" w:color="auto"/>
            </w:tcBorders>
            <w:noWrap/>
            <w:hideMark/>
          </w:tcPr>
          <w:p w14:paraId="78478E3B" w14:textId="77777777" w:rsidR="00484F05" w:rsidRPr="000B58E0" w:rsidRDefault="00484F05" w:rsidP="00C57312">
            <w:pPr>
              <w:spacing w:before="60" w:after="0"/>
              <w:rPr>
                <w:rFonts w:ascii="Times New Roman" w:hAnsi="Times New Roman" w:cs="Times New Roman"/>
                <w:b w:val="0"/>
                <w:bCs w:val="0"/>
                <w:szCs w:val="22"/>
              </w:rPr>
            </w:pPr>
            <w:r w:rsidRPr="000B58E0">
              <w:rPr>
                <w:rFonts w:ascii="Times New Roman" w:hAnsi="Times New Roman" w:cs="Times New Roman"/>
                <w:b w:val="0"/>
                <w:szCs w:val="22"/>
              </w:rPr>
              <w:t>Paper *</w:t>
            </w:r>
          </w:p>
        </w:tc>
        <w:tc>
          <w:tcPr>
            <w:tcW w:w="1133" w:type="dxa"/>
            <w:tcBorders>
              <w:left w:val="single" w:sz="4" w:space="0" w:color="auto"/>
            </w:tcBorders>
            <w:noWrap/>
            <w:vAlign w:val="center"/>
            <w:hideMark/>
          </w:tcPr>
          <w:p w14:paraId="6C28641E" w14:textId="7D24CF40" w:rsidR="00484F05" w:rsidRPr="000B58E0" w:rsidRDefault="00484F05" w:rsidP="00C5731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(14.37)</w:t>
            </w:r>
          </w:p>
        </w:tc>
        <w:tc>
          <w:tcPr>
            <w:tcW w:w="1707" w:type="dxa"/>
            <w:noWrap/>
            <w:vAlign w:val="center"/>
            <w:hideMark/>
          </w:tcPr>
          <w:p w14:paraId="6495C84F" w14:textId="082FCFC7" w:rsidR="00484F05" w:rsidRPr="000B58E0" w:rsidRDefault="00484F05" w:rsidP="00C5731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(12.63)</w:t>
            </w:r>
          </w:p>
        </w:tc>
        <w:tc>
          <w:tcPr>
            <w:tcW w:w="1100" w:type="dxa"/>
            <w:noWrap/>
            <w:vAlign w:val="center"/>
            <w:hideMark/>
          </w:tcPr>
          <w:p w14:paraId="613270D0" w14:textId="71EB43ED" w:rsidR="00484F05" w:rsidRPr="000B58E0" w:rsidRDefault="00484F05" w:rsidP="00C5731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0.62</w:t>
            </w:r>
          </w:p>
        </w:tc>
        <w:tc>
          <w:tcPr>
            <w:tcW w:w="1201" w:type="dxa"/>
            <w:noWrap/>
            <w:vAlign w:val="center"/>
            <w:hideMark/>
          </w:tcPr>
          <w:p w14:paraId="671ECDE7" w14:textId="6999E20B" w:rsidR="00484F05" w:rsidRPr="000B58E0" w:rsidRDefault="00484F05" w:rsidP="00C5731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(0.10)</w:t>
            </w:r>
          </w:p>
        </w:tc>
      </w:tr>
      <w:tr w:rsidR="00484F05" w:rsidRPr="000B58E0" w14:paraId="5CF5B9B5" w14:textId="77777777" w:rsidTr="00C57312">
        <w:trPr>
          <w:trHeight w:val="264"/>
          <w:jc w:val="center"/>
        </w:trPr>
        <w:tc>
          <w:tcPr>
            <w:cnfStyle w:val="001000000000" w:firstRow="0" w:lastRow="0" w:firstColumn="1" w:lastColumn="0" w:oddVBand="0" w:evenVBand="0" w:oddHBand="0" w:evenHBand="0" w:firstRowFirstColumn="0" w:firstRowLastColumn="0" w:lastRowFirstColumn="0" w:lastRowLastColumn="0"/>
            <w:tcW w:w="3530" w:type="dxa"/>
            <w:tcBorders>
              <w:right w:val="single" w:sz="4" w:space="0" w:color="auto"/>
            </w:tcBorders>
            <w:noWrap/>
            <w:hideMark/>
          </w:tcPr>
          <w:p w14:paraId="2FA847FE" w14:textId="77777777" w:rsidR="00484F05" w:rsidRPr="000B58E0" w:rsidRDefault="00484F05" w:rsidP="00C57312">
            <w:pPr>
              <w:spacing w:before="60" w:after="0"/>
              <w:rPr>
                <w:rFonts w:ascii="Times New Roman" w:hAnsi="Times New Roman" w:cs="Times New Roman"/>
                <w:b w:val="0"/>
                <w:bCs w:val="0"/>
                <w:szCs w:val="22"/>
              </w:rPr>
            </w:pPr>
            <w:r w:rsidRPr="000B58E0">
              <w:rPr>
                <w:rFonts w:ascii="Times New Roman" w:hAnsi="Times New Roman" w:cs="Times New Roman"/>
                <w:b w:val="0"/>
                <w:szCs w:val="22"/>
              </w:rPr>
              <w:t>Printing</w:t>
            </w:r>
          </w:p>
        </w:tc>
        <w:tc>
          <w:tcPr>
            <w:tcW w:w="1133" w:type="dxa"/>
            <w:tcBorders>
              <w:left w:val="single" w:sz="4" w:space="0" w:color="auto"/>
            </w:tcBorders>
            <w:noWrap/>
            <w:vAlign w:val="center"/>
            <w:hideMark/>
          </w:tcPr>
          <w:p w14:paraId="65DEB0EA" w14:textId="3AC0AF5D" w:rsidR="00484F05" w:rsidRPr="000B58E0" w:rsidRDefault="00484F05" w:rsidP="00C5731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2.99</w:t>
            </w:r>
          </w:p>
        </w:tc>
        <w:tc>
          <w:tcPr>
            <w:tcW w:w="1707" w:type="dxa"/>
            <w:noWrap/>
            <w:vAlign w:val="center"/>
            <w:hideMark/>
          </w:tcPr>
          <w:p w14:paraId="2B35F273" w14:textId="0D14483F" w:rsidR="00484F05" w:rsidRPr="000B58E0" w:rsidRDefault="00484F05" w:rsidP="00C5731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(1.15)</w:t>
            </w:r>
          </w:p>
        </w:tc>
        <w:tc>
          <w:tcPr>
            <w:tcW w:w="1100" w:type="dxa"/>
            <w:noWrap/>
            <w:vAlign w:val="center"/>
            <w:hideMark/>
          </w:tcPr>
          <w:p w14:paraId="4FA2FFC4" w14:textId="33C2E43D" w:rsidR="00484F05" w:rsidRPr="000B58E0" w:rsidRDefault="00484F05" w:rsidP="00C5731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0.83</w:t>
            </w:r>
          </w:p>
        </w:tc>
        <w:tc>
          <w:tcPr>
            <w:tcW w:w="1201" w:type="dxa"/>
            <w:noWrap/>
            <w:vAlign w:val="center"/>
            <w:hideMark/>
          </w:tcPr>
          <w:p w14:paraId="3B3AE1D0" w14:textId="585378F4" w:rsidR="00484F05" w:rsidRPr="000B58E0" w:rsidRDefault="00484F05" w:rsidP="00C5731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0.30</w:t>
            </w:r>
          </w:p>
        </w:tc>
      </w:tr>
      <w:tr w:rsidR="00484F05" w:rsidRPr="000B58E0" w14:paraId="3BE2A263" w14:textId="77777777" w:rsidTr="00C57312">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3530" w:type="dxa"/>
            <w:tcBorders>
              <w:right w:val="single" w:sz="4" w:space="0" w:color="auto"/>
            </w:tcBorders>
            <w:noWrap/>
            <w:hideMark/>
          </w:tcPr>
          <w:p w14:paraId="59E24A17" w14:textId="77777777" w:rsidR="00484F05" w:rsidRPr="000B58E0" w:rsidRDefault="00484F05" w:rsidP="00C57312">
            <w:pPr>
              <w:spacing w:before="60" w:after="0"/>
              <w:rPr>
                <w:rFonts w:ascii="Times New Roman" w:hAnsi="Times New Roman" w:cs="Times New Roman"/>
                <w:b w:val="0"/>
                <w:bCs w:val="0"/>
                <w:szCs w:val="22"/>
              </w:rPr>
            </w:pPr>
            <w:r w:rsidRPr="000B58E0">
              <w:rPr>
                <w:rFonts w:ascii="Times New Roman" w:hAnsi="Times New Roman" w:cs="Times New Roman"/>
                <w:b w:val="0"/>
                <w:szCs w:val="22"/>
              </w:rPr>
              <w:t>Chemicals</w:t>
            </w:r>
          </w:p>
        </w:tc>
        <w:tc>
          <w:tcPr>
            <w:tcW w:w="1133" w:type="dxa"/>
            <w:tcBorders>
              <w:left w:val="single" w:sz="4" w:space="0" w:color="auto"/>
            </w:tcBorders>
            <w:noWrap/>
            <w:vAlign w:val="center"/>
            <w:hideMark/>
          </w:tcPr>
          <w:p w14:paraId="59413F6D" w14:textId="5725E9DB" w:rsidR="00484F05" w:rsidRPr="000B58E0" w:rsidRDefault="00484F05" w:rsidP="00C5731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0.21</w:t>
            </w:r>
          </w:p>
        </w:tc>
        <w:tc>
          <w:tcPr>
            <w:tcW w:w="1707" w:type="dxa"/>
            <w:noWrap/>
            <w:vAlign w:val="center"/>
            <w:hideMark/>
          </w:tcPr>
          <w:p w14:paraId="372B2818" w14:textId="06EBDC0B" w:rsidR="00484F05" w:rsidRPr="000B58E0" w:rsidRDefault="00484F05" w:rsidP="00C5731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0.34</w:t>
            </w:r>
          </w:p>
        </w:tc>
        <w:tc>
          <w:tcPr>
            <w:tcW w:w="1100" w:type="dxa"/>
            <w:noWrap/>
            <w:vAlign w:val="center"/>
            <w:hideMark/>
          </w:tcPr>
          <w:p w14:paraId="0DADDEFD" w14:textId="465A96CA" w:rsidR="00484F05" w:rsidRPr="000B58E0" w:rsidRDefault="00484F05" w:rsidP="00C5731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0.62</w:t>
            </w:r>
          </w:p>
        </w:tc>
        <w:tc>
          <w:tcPr>
            <w:tcW w:w="1201" w:type="dxa"/>
            <w:noWrap/>
            <w:vAlign w:val="center"/>
            <w:hideMark/>
          </w:tcPr>
          <w:p w14:paraId="62504136" w14:textId="6B0EA4A8" w:rsidR="00484F05" w:rsidRPr="000B58E0" w:rsidRDefault="00484F05" w:rsidP="00C5731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0.13</w:t>
            </w:r>
          </w:p>
        </w:tc>
      </w:tr>
      <w:tr w:rsidR="00484F05" w:rsidRPr="000B58E0" w14:paraId="231FF408" w14:textId="77777777" w:rsidTr="00C57312">
        <w:trPr>
          <w:trHeight w:val="264"/>
          <w:jc w:val="center"/>
        </w:trPr>
        <w:tc>
          <w:tcPr>
            <w:cnfStyle w:val="001000000000" w:firstRow="0" w:lastRow="0" w:firstColumn="1" w:lastColumn="0" w:oddVBand="0" w:evenVBand="0" w:oddHBand="0" w:evenHBand="0" w:firstRowFirstColumn="0" w:firstRowLastColumn="0" w:lastRowFirstColumn="0" w:lastRowLastColumn="0"/>
            <w:tcW w:w="3530" w:type="dxa"/>
            <w:tcBorders>
              <w:right w:val="single" w:sz="4" w:space="0" w:color="auto"/>
            </w:tcBorders>
            <w:noWrap/>
            <w:hideMark/>
          </w:tcPr>
          <w:p w14:paraId="007C8DC7" w14:textId="77777777" w:rsidR="00484F05" w:rsidRPr="000B58E0" w:rsidRDefault="00484F05" w:rsidP="00C57312">
            <w:pPr>
              <w:spacing w:before="60" w:after="0"/>
              <w:rPr>
                <w:rFonts w:ascii="Times New Roman" w:hAnsi="Times New Roman" w:cs="Times New Roman"/>
                <w:b w:val="0"/>
                <w:bCs w:val="0"/>
                <w:szCs w:val="22"/>
              </w:rPr>
            </w:pPr>
            <w:r w:rsidRPr="000B58E0">
              <w:rPr>
                <w:rFonts w:ascii="Times New Roman" w:hAnsi="Times New Roman" w:cs="Times New Roman"/>
                <w:b w:val="0"/>
                <w:szCs w:val="22"/>
              </w:rPr>
              <w:t>Petroleum Products</w:t>
            </w:r>
          </w:p>
        </w:tc>
        <w:tc>
          <w:tcPr>
            <w:tcW w:w="1133" w:type="dxa"/>
            <w:tcBorders>
              <w:left w:val="single" w:sz="4" w:space="0" w:color="auto"/>
            </w:tcBorders>
            <w:noWrap/>
            <w:vAlign w:val="center"/>
            <w:hideMark/>
          </w:tcPr>
          <w:p w14:paraId="4557CEA7" w14:textId="5B1E1929" w:rsidR="00484F05" w:rsidRPr="000B58E0" w:rsidRDefault="00484F05" w:rsidP="00C5731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0.37</w:t>
            </w:r>
          </w:p>
        </w:tc>
        <w:tc>
          <w:tcPr>
            <w:tcW w:w="1707" w:type="dxa"/>
            <w:noWrap/>
            <w:vAlign w:val="center"/>
            <w:hideMark/>
          </w:tcPr>
          <w:p w14:paraId="549FC1D2" w14:textId="314951E3" w:rsidR="00484F05" w:rsidRPr="000B58E0" w:rsidRDefault="00484F05" w:rsidP="00C5731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0.39</w:t>
            </w:r>
          </w:p>
        </w:tc>
        <w:tc>
          <w:tcPr>
            <w:tcW w:w="1100" w:type="dxa"/>
            <w:noWrap/>
            <w:vAlign w:val="center"/>
            <w:hideMark/>
          </w:tcPr>
          <w:p w14:paraId="0FDB82D6" w14:textId="2FE43E5E" w:rsidR="00484F05" w:rsidRPr="000B58E0" w:rsidRDefault="00484F05" w:rsidP="00C5731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0.29</w:t>
            </w:r>
          </w:p>
        </w:tc>
        <w:tc>
          <w:tcPr>
            <w:tcW w:w="1201" w:type="dxa"/>
            <w:noWrap/>
            <w:vAlign w:val="center"/>
            <w:hideMark/>
          </w:tcPr>
          <w:p w14:paraId="733714A5" w14:textId="4DD58618" w:rsidR="00484F05" w:rsidRPr="000B58E0" w:rsidRDefault="00484F05" w:rsidP="00C5731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0.16</w:t>
            </w:r>
          </w:p>
        </w:tc>
      </w:tr>
      <w:tr w:rsidR="00484F05" w:rsidRPr="000B58E0" w14:paraId="35B89515" w14:textId="77777777" w:rsidTr="00C57312">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3530" w:type="dxa"/>
            <w:tcBorders>
              <w:right w:val="single" w:sz="4" w:space="0" w:color="auto"/>
            </w:tcBorders>
            <w:noWrap/>
            <w:hideMark/>
          </w:tcPr>
          <w:p w14:paraId="1BE19493" w14:textId="77777777" w:rsidR="00484F05" w:rsidRPr="000B58E0" w:rsidRDefault="00484F05" w:rsidP="00C57312">
            <w:pPr>
              <w:spacing w:before="60" w:after="0"/>
              <w:rPr>
                <w:rFonts w:ascii="Times New Roman" w:hAnsi="Times New Roman" w:cs="Times New Roman"/>
                <w:b w:val="0"/>
                <w:bCs w:val="0"/>
                <w:szCs w:val="22"/>
              </w:rPr>
            </w:pPr>
            <w:r w:rsidRPr="000B58E0">
              <w:rPr>
                <w:rFonts w:ascii="Times New Roman" w:hAnsi="Times New Roman" w:cs="Times New Roman"/>
                <w:b w:val="0"/>
                <w:szCs w:val="22"/>
              </w:rPr>
              <w:t>Rubber</w:t>
            </w:r>
          </w:p>
        </w:tc>
        <w:tc>
          <w:tcPr>
            <w:tcW w:w="1133" w:type="dxa"/>
            <w:tcBorders>
              <w:left w:val="single" w:sz="4" w:space="0" w:color="auto"/>
            </w:tcBorders>
            <w:noWrap/>
            <w:vAlign w:val="center"/>
            <w:hideMark/>
          </w:tcPr>
          <w:p w14:paraId="380D91B0" w14:textId="1E50A075" w:rsidR="00484F05" w:rsidRPr="000B58E0" w:rsidRDefault="00484F05" w:rsidP="00C5731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0.26</w:t>
            </w:r>
          </w:p>
        </w:tc>
        <w:tc>
          <w:tcPr>
            <w:tcW w:w="1707" w:type="dxa"/>
            <w:noWrap/>
            <w:vAlign w:val="center"/>
            <w:hideMark/>
          </w:tcPr>
          <w:p w14:paraId="7B9ACEF2" w14:textId="25F01743" w:rsidR="00484F05" w:rsidRPr="000B58E0" w:rsidRDefault="00484F05" w:rsidP="00C5731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0.30</w:t>
            </w:r>
          </w:p>
        </w:tc>
        <w:tc>
          <w:tcPr>
            <w:tcW w:w="1100" w:type="dxa"/>
            <w:noWrap/>
            <w:vAlign w:val="center"/>
            <w:hideMark/>
          </w:tcPr>
          <w:p w14:paraId="7D021B16" w14:textId="08E819D9" w:rsidR="00484F05" w:rsidRPr="000B58E0" w:rsidRDefault="00484F05" w:rsidP="00C5731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0.52</w:t>
            </w:r>
          </w:p>
        </w:tc>
        <w:tc>
          <w:tcPr>
            <w:tcW w:w="1201" w:type="dxa"/>
            <w:noWrap/>
            <w:vAlign w:val="center"/>
            <w:hideMark/>
          </w:tcPr>
          <w:p w14:paraId="54D620E3" w14:textId="303EC49B" w:rsidR="00484F05" w:rsidRPr="000B58E0" w:rsidRDefault="00484F05" w:rsidP="00C5731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0.14</w:t>
            </w:r>
          </w:p>
        </w:tc>
      </w:tr>
      <w:tr w:rsidR="00484F05" w:rsidRPr="000B58E0" w14:paraId="40A0ECD1" w14:textId="77777777" w:rsidTr="00C57312">
        <w:trPr>
          <w:trHeight w:val="264"/>
          <w:jc w:val="center"/>
        </w:trPr>
        <w:tc>
          <w:tcPr>
            <w:cnfStyle w:val="001000000000" w:firstRow="0" w:lastRow="0" w:firstColumn="1" w:lastColumn="0" w:oddVBand="0" w:evenVBand="0" w:oddHBand="0" w:evenHBand="0" w:firstRowFirstColumn="0" w:firstRowLastColumn="0" w:lastRowFirstColumn="0" w:lastRowLastColumn="0"/>
            <w:tcW w:w="3530" w:type="dxa"/>
            <w:tcBorders>
              <w:right w:val="single" w:sz="4" w:space="0" w:color="auto"/>
            </w:tcBorders>
            <w:noWrap/>
            <w:hideMark/>
          </w:tcPr>
          <w:p w14:paraId="053C20B2" w14:textId="77777777" w:rsidR="00484F05" w:rsidRPr="000B58E0" w:rsidRDefault="00484F05" w:rsidP="00C57312">
            <w:pPr>
              <w:spacing w:before="60" w:after="0"/>
              <w:rPr>
                <w:rFonts w:ascii="Times New Roman" w:hAnsi="Times New Roman" w:cs="Times New Roman"/>
                <w:b w:val="0"/>
                <w:bCs w:val="0"/>
                <w:szCs w:val="22"/>
              </w:rPr>
            </w:pPr>
            <w:r w:rsidRPr="000B58E0">
              <w:rPr>
                <w:rFonts w:ascii="Times New Roman" w:hAnsi="Times New Roman" w:cs="Times New Roman"/>
                <w:b w:val="0"/>
                <w:szCs w:val="22"/>
              </w:rPr>
              <w:t>Leather</w:t>
            </w:r>
          </w:p>
        </w:tc>
        <w:tc>
          <w:tcPr>
            <w:tcW w:w="1133" w:type="dxa"/>
            <w:tcBorders>
              <w:left w:val="single" w:sz="4" w:space="0" w:color="auto"/>
            </w:tcBorders>
            <w:noWrap/>
            <w:vAlign w:val="center"/>
            <w:hideMark/>
          </w:tcPr>
          <w:p w14:paraId="6EBF0CE0" w14:textId="73093BA2" w:rsidR="00484F05" w:rsidRPr="000B58E0" w:rsidRDefault="00484F05" w:rsidP="00C5731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(1.32)</w:t>
            </w:r>
          </w:p>
        </w:tc>
        <w:tc>
          <w:tcPr>
            <w:tcW w:w="1707" w:type="dxa"/>
            <w:noWrap/>
            <w:vAlign w:val="center"/>
            <w:hideMark/>
          </w:tcPr>
          <w:p w14:paraId="325DE0C4" w14:textId="4441A113" w:rsidR="00484F05" w:rsidRPr="000B58E0" w:rsidRDefault="00484F05" w:rsidP="00C5731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(2.23)</w:t>
            </w:r>
          </w:p>
        </w:tc>
        <w:tc>
          <w:tcPr>
            <w:tcW w:w="1100" w:type="dxa"/>
            <w:noWrap/>
            <w:vAlign w:val="center"/>
            <w:hideMark/>
          </w:tcPr>
          <w:p w14:paraId="56848E8D" w14:textId="24CD2D0C" w:rsidR="00484F05" w:rsidRPr="000B58E0" w:rsidRDefault="00484F05" w:rsidP="00C5731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(1.43)</w:t>
            </w:r>
          </w:p>
        </w:tc>
        <w:tc>
          <w:tcPr>
            <w:tcW w:w="1201" w:type="dxa"/>
            <w:noWrap/>
            <w:vAlign w:val="center"/>
            <w:hideMark/>
          </w:tcPr>
          <w:p w14:paraId="365D9EC6" w14:textId="6E45E259" w:rsidR="00484F05" w:rsidRPr="000B58E0" w:rsidRDefault="00484F05" w:rsidP="00C5731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(0.27)</w:t>
            </w:r>
          </w:p>
        </w:tc>
      </w:tr>
      <w:tr w:rsidR="00484F05" w:rsidRPr="000B58E0" w14:paraId="72E1F0D9" w14:textId="77777777" w:rsidTr="00C57312">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3530" w:type="dxa"/>
            <w:tcBorders>
              <w:right w:val="single" w:sz="4" w:space="0" w:color="auto"/>
            </w:tcBorders>
            <w:noWrap/>
            <w:hideMark/>
          </w:tcPr>
          <w:p w14:paraId="78A9F46D" w14:textId="77777777" w:rsidR="00484F05" w:rsidRPr="000B58E0" w:rsidRDefault="00484F05" w:rsidP="00C57312">
            <w:pPr>
              <w:spacing w:before="60" w:after="0"/>
              <w:rPr>
                <w:rFonts w:ascii="Times New Roman" w:hAnsi="Times New Roman" w:cs="Times New Roman"/>
                <w:b w:val="0"/>
                <w:bCs w:val="0"/>
                <w:szCs w:val="22"/>
              </w:rPr>
            </w:pPr>
            <w:r w:rsidRPr="000B58E0">
              <w:rPr>
                <w:rFonts w:ascii="Times New Roman" w:hAnsi="Times New Roman" w:cs="Times New Roman"/>
                <w:b w:val="0"/>
                <w:szCs w:val="22"/>
              </w:rPr>
              <w:t>Stone, Clay, etc.</w:t>
            </w:r>
          </w:p>
        </w:tc>
        <w:tc>
          <w:tcPr>
            <w:tcW w:w="1133" w:type="dxa"/>
            <w:tcBorders>
              <w:left w:val="single" w:sz="4" w:space="0" w:color="auto"/>
            </w:tcBorders>
            <w:noWrap/>
            <w:vAlign w:val="center"/>
            <w:hideMark/>
          </w:tcPr>
          <w:p w14:paraId="2B12E605" w14:textId="265A5317" w:rsidR="00484F05" w:rsidRPr="000B58E0" w:rsidRDefault="00484F05" w:rsidP="00C5731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0.32</w:t>
            </w:r>
          </w:p>
        </w:tc>
        <w:tc>
          <w:tcPr>
            <w:tcW w:w="1707" w:type="dxa"/>
            <w:noWrap/>
            <w:vAlign w:val="center"/>
            <w:hideMark/>
          </w:tcPr>
          <w:p w14:paraId="0F0F215D" w14:textId="0F69B12A" w:rsidR="00484F05" w:rsidRPr="000B58E0" w:rsidRDefault="00484F05" w:rsidP="00C5731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0.36</w:t>
            </w:r>
          </w:p>
        </w:tc>
        <w:tc>
          <w:tcPr>
            <w:tcW w:w="1100" w:type="dxa"/>
            <w:noWrap/>
            <w:vAlign w:val="center"/>
            <w:hideMark/>
          </w:tcPr>
          <w:p w14:paraId="527FB491" w14:textId="75F01FFF" w:rsidR="00484F05" w:rsidRPr="000B58E0" w:rsidRDefault="00484F05" w:rsidP="00C5731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0.60</w:t>
            </w:r>
          </w:p>
        </w:tc>
        <w:tc>
          <w:tcPr>
            <w:tcW w:w="1201" w:type="dxa"/>
            <w:noWrap/>
            <w:vAlign w:val="center"/>
            <w:hideMark/>
          </w:tcPr>
          <w:p w14:paraId="083EF8F8" w14:textId="17C9C3C5" w:rsidR="00484F05" w:rsidRPr="000B58E0" w:rsidRDefault="00484F05" w:rsidP="00C5731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0.23</w:t>
            </w:r>
          </w:p>
        </w:tc>
      </w:tr>
      <w:tr w:rsidR="00484F05" w:rsidRPr="000B58E0" w14:paraId="24CA3125" w14:textId="77777777" w:rsidTr="00C57312">
        <w:trPr>
          <w:trHeight w:val="264"/>
          <w:jc w:val="center"/>
        </w:trPr>
        <w:tc>
          <w:tcPr>
            <w:cnfStyle w:val="001000000000" w:firstRow="0" w:lastRow="0" w:firstColumn="1" w:lastColumn="0" w:oddVBand="0" w:evenVBand="0" w:oddHBand="0" w:evenHBand="0" w:firstRowFirstColumn="0" w:firstRowLastColumn="0" w:lastRowFirstColumn="0" w:lastRowLastColumn="0"/>
            <w:tcW w:w="3530" w:type="dxa"/>
            <w:tcBorders>
              <w:right w:val="single" w:sz="4" w:space="0" w:color="auto"/>
            </w:tcBorders>
            <w:noWrap/>
            <w:hideMark/>
          </w:tcPr>
          <w:p w14:paraId="60E19BDB" w14:textId="77777777" w:rsidR="00484F05" w:rsidRPr="000B58E0" w:rsidRDefault="00484F05" w:rsidP="00C57312">
            <w:pPr>
              <w:spacing w:before="60" w:after="0"/>
              <w:rPr>
                <w:rFonts w:ascii="Times New Roman" w:hAnsi="Times New Roman" w:cs="Times New Roman"/>
                <w:b w:val="0"/>
                <w:bCs w:val="0"/>
                <w:szCs w:val="22"/>
              </w:rPr>
            </w:pPr>
            <w:r w:rsidRPr="000B58E0">
              <w:rPr>
                <w:rFonts w:ascii="Times New Roman" w:hAnsi="Times New Roman" w:cs="Times New Roman"/>
                <w:b w:val="0"/>
                <w:szCs w:val="22"/>
              </w:rPr>
              <w:t>Other Primary Metals</w:t>
            </w:r>
          </w:p>
        </w:tc>
        <w:tc>
          <w:tcPr>
            <w:tcW w:w="1133" w:type="dxa"/>
            <w:tcBorders>
              <w:left w:val="single" w:sz="4" w:space="0" w:color="auto"/>
            </w:tcBorders>
            <w:noWrap/>
            <w:vAlign w:val="center"/>
            <w:hideMark/>
          </w:tcPr>
          <w:p w14:paraId="4A251778" w14:textId="5EAF16FC" w:rsidR="00484F05" w:rsidRPr="000B58E0" w:rsidRDefault="00484F05" w:rsidP="00C5731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0.33</w:t>
            </w:r>
          </w:p>
        </w:tc>
        <w:tc>
          <w:tcPr>
            <w:tcW w:w="1707" w:type="dxa"/>
            <w:noWrap/>
            <w:vAlign w:val="center"/>
            <w:hideMark/>
          </w:tcPr>
          <w:p w14:paraId="0C023A8D" w14:textId="05438DFA" w:rsidR="00484F05" w:rsidRPr="000B58E0" w:rsidRDefault="00484F05" w:rsidP="00C5731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0.43</w:t>
            </w:r>
          </w:p>
        </w:tc>
        <w:tc>
          <w:tcPr>
            <w:tcW w:w="1100" w:type="dxa"/>
            <w:noWrap/>
            <w:vAlign w:val="center"/>
            <w:hideMark/>
          </w:tcPr>
          <w:p w14:paraId="4C8CF289" w14:textId="217F79FE" w:rsidR="00484F05" w:rsidRPr="000B58E0" w:rsidRDefault="00484F05" w:rsidP="00C5731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0.16</w:t>
            </w:r>
          </w:p>
        </w:tc>
        <w:tc>
          <w:tcPr>
            <w:tcW w:w="1201" w:type="dxa"/>
            <w:noWrap/>
            <w:vAlign w:val="center"/>
            <w:hideMark/>
          </w:tcPr>
          <w:p w14:paraId="56415E44" w14:textId="3277C723" w:rsidR="00484F05" w:rsidRPr="000B58E0" w:rsidRDefault="00484F05" w:rsidP="00C5731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(0.31)</w:t>
            </w:r>
          </w:p>
        </w:tc>
      </w:tr>
      <w:tr w:rsidR="00484F05" w:rsidRPr="000B58E0" w14:paraId="632C0742" w14:textId="77777777" w:rsidTr="00C57312">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3530" w:type="dxa"/>
            <w:tcBorders>
              <w:right w:val="single" w:sz="4" w:space="0" w:color="auto"/>
            </w:tcBorders>
            <w:noWrap/>
            <w:hideMark/>
          </w:tcPr>
          <w:p w14:paraId="7BCC1521" w14:textId="77777777" w:rsidR="00484F05" w:rsidRPr="000B58E0" w:rsidRDefault="00484F05" w:rsidP="00C57312">
            <w:pPr>
              <w:spacing w:before="60" w:after="0"/>
              <w:rPr>
                <w:rFonts w:ascii="Times New Roman" w:hAnsi="Times New Roman" w:cs="Times New Roman"/>
                <w:b w:val="0"/>
                <w:bCs w:val="0"/>
                <w:szCs w:val="22"/>
              </w:rPr>
            </w:pPr>
            <w:r w:rsidRPr="000B58E0">
              <w:rPr>
                <w:rFonts w:ascii="Times New Roman" w:hAnsi="Times New Roman" w:cs="Times New Roman"/>
                <w:b w:val="0"/>
                <w:szCs w:val="22"/>
              </w:rPr>
              <w:t>Fabricated Metals</w:t>
            </w:r>
          </w:p>
        </w:tc>
        <w:tc>
          <w:tcPr>
            <w:tcW w:w="1133" w:type="dxa"/>
            <w:tcBorders>
              <w:left w:val="single" w:sz="4" w:space="0" w:color="auto"/>
            </w:tcBorders>
            <w:noWrap/>
            <w:vAlign w:val="center"/>
            <w:hideMark/>
          </w:tcPr>
          <w:p w14:paraId="5F539822" w14:textId="2549C6A2" w:rsidR="00484F05" w:rsidRPr="000B58E0" w:rsidRDefault="00484F05" w:rsidP="00C5731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0.32</w:t>
            </w:r>
          </w:p>
        </w:tc>
        <w:tc>
          <w:tcPr>
            <w:tcW w:w="1707" w:type="dxa"/>
            <w:noWrap/>
            <w:vAlign w:val="center"/>
            <w:hideMark/>
          </w:tcPr>
          <w:p w14:paraId="25004804" w14:textId="7008EA4B" w:rsidR="00484F05" w:rsidRPr="000B58E0" w:rsidRDefault="00484F05" w:rsidP="00C5731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0.38</w:t>
            </w:r>
          </w:p>
        </w:tc>
        <w:tc>
          <w:tcPr>
            <w:tcW w:w="1100" w:type="dxa"/>
            <w:noWrap/>
            <w:vAlign w:val="center"/>
            <w:hideMark/>
          </w:tcPr>
          <w:p w14:paraId="16D77801" w14:textId="21112CCB" w:rsidR="00484F05" w:rsidRPr="000B58E0" w:rsidRDefault="00484F05" w:rsidP="00C5731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0.38</w:t>
            </w:r>
          </w:p>
        </w:tc>
        <w:tc>
          <w:tcPr>
            <w:tcW w:w="1201" w:type="dxa"/>
            <w:noWrap/>
            <w:vAlign w:val="center"/>
            <w:hideMark/>
          </w:tcPr>
          <w:p w14:paraId="63237AD4" w14:textId="5B8D0622" w:rsidR="00484F05" w:rsidRPr="000B58E0" w:rsidRDefault="00484F05" w:rsidP="00C5731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0.19</w:t>
            </w:r>
          </w:p>
        </w:tc>
      </w:tr>
      <w:tr w:rsidR="00484F05" w:rsidRPr="000B58E0" w14:paraId="641955B4" w14:textId="77777777" w:rsidTr="00C57312">
        <w:trPr>
          <w:trHeight w:val="264"/>
          <w:jc w:val="center"/>
        </w:trPr>
        <w:tc>
          <w:tcPr>
            <w:cnfStyle w:val="001000000000" w:firstRow="0" w:lastRow="0" w:firstColumn="1" w:lastColumn="0" w:oddVBand="0" w:evenVBand="0" w:oddHBand="0" w:evenHBand="0" w:firstRowFirstColumn="0" w:firstRowLastColumn="0" w:lastRowFirstColumn="0" w:lastRowLastColumn="0"/>
            <w:tcW w:w="3530" w:type="dxa"/>
            <w:tcBorders>
              <w:right w:val="single" w:sz="4" w:space="0" w:color="auto"/>
            </w:tcBorders>
            <w:noWrap/>
            <w:hideMark/>
          </w:tcPr>
          <w:p w14:paraId="2B1F4C90" w14:textId="77777777" w:rsidR="00484F05" w:rsidRPr="000B58E0" w:rsidRDefault="00484F05" w:rsidP="00C57312">
            <w:pPr>
              <w:spacing w:before="60" w:after="0"/>
              <w:rPr>
                <w:rFonts w:ascii="Times New Roman" w:hAnsi="Times New Roman" w:cs="Times New Roman"/>
                <w:b w:val="0"/>
                <w:bCs w:val="0"/>
                <w:szCs w:val="22"/>
              </w:rPr>
            </w:pPr>
            <w:r w:rsidRPr="000B58E0">
              <w:rPr>
                <w:rFonts w:ascii="Times New Roman" w:hAnsi="Times New Roman" w:cs="Times New Roman"/>
                <w:b w:val="0"/>
                <w:szCs w:val="22"/>
              </w:rPr>
              <w:t>Machines &amp; Computer</w:t>
            </w:r>
          </w:p>
        </w:tc>
        <w:tc>
          <w:tcPr>
            <w:tcW w:w="1133" w:type="dxa"/>
            <w:tcBorders>
              <w:left w:val="single" w:sz="4" w:space="0" w:color="auto"/>
            </w:tcBorders>
            <w:noWrap/>
            <w:vAlign w:val="center"/>
            <w:hideMark/>
          </w:tcPr>
          <w:p w14:paraId="6AC90521" w14:textId="13F7861D" w:rsidR="00484F05" w:rsidRPr="000B58E0" w:rsidRDefault="00484F05" w:rsidP="00C5731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0.16</w:t>
            </w:r>
          </w:p>
        </w:tc>
        <w:tc>
          <w:tcPr>
            <w:tcW w:w="1707" w:type="dxa"/>
            <w:noWrap/>
            <w:vAlign w:val="center"/>
            <w:hideMark/>
          </w:tcPr>
          <w:p w14:paraId="3CD6B481" w14:textId="5E6C49D4" w:rsidR="00484F05" w:rsidRPr="000B58E0" w:rsidRDefault="00484F05" w:rsidP="00C5731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0.31</w:t>
            </w:r>
          </w:p>
        </w:tc>
        <w:tc>
          <w:tcPr>
            <w:tcW w:w="1100" w:type="dxa"/>
            <w:noWrap/>
            <w:vAlign w:val="center"/>
            <w:hideMark/>
          </w:tcPr>
          <w:p w14:paraId="13D799E6" w14:textId="7B592D4B" w:rsidR="00484F05" w:rsidRPr="000B58E0" w:rsidRDefault="000B2D93" w:rsidP="00C5731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w:t>
            </w:r>
            <w:r w:rsidR="00484F05" w:rsidRPr="000B58E0">
              <w:rPr>
                <w:rFonts w:ascii="Times New Roman" w:hAnsi="Times New Roman" w:cs="Times New Roman"/>
                <w:szCs w:val="22"/>
              </w:rPr>
              <w:t>.44</w:t>
            </w:r>
          </w:p>
        </w:tc>
        <w:tc>
          <w:tcPr>
            <w:tcW w:w="1201" w:type="dxa"/>
            <w:noWrap/>
            <w:vAlign w:val="center"/>
            <w:hideMark/>
          </w:tcPr>
          <w:p w14:paraId="5137C8A5" w14:textId="4C57810C" w:rsidR="00484F05" w:rsidRPr="000B58E0" w:rsidRDefault="00484F05" w:rsidP="00C5731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0.18</w:t>
            </w:r>
          </w:p>
        </w:tc>
      </w:tr>
      <w:tr w:rsidR="00484F05" w:rsidRPr="000B58E0" w14:paraId="3BD01438" w14:textId="77777777" w:rsidTr="00C57312">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3530" w:type="dxa"/>
            <w:tcBorders>
              <w:right w:val="single" w:sz="4" w:space="0" w:color="auto"/>
            </w:tcBorders>
            <w:noWrap/>
            <w:hideMark/>
          </w:tcPr>
          <w:p w14:paraId="3AF9CC95" w14:textId="77777777" w:rsidR="00484F05" w:rsidRPr="000B58E0" w:rsidRDefault="00484F05" w:rsidP="00C57312">
            <w:pPr>
              <w:spacing w:before="60" w:after="0"/>
              <w:rPr>
                <w:rFonts w:ascii="Times New Roman" w:hAnsi="Times New Roman" w:cs="Times New Roman"/>
                <w:b w:val="0"/>
                <w:bCs w:val="0"/>
                <w:szCs w:val="22"/>
              </w:rPr>
            </w:pPr>
            <w:r w:rsidRPr="000B58E0">
              <w:rPr>
                <w:rFonts w:ascii="Times New Roman" w:hAnsi="Times New Roman" w:cs="Times New Roman"/>
                <w:b w:val="0"/>
                <w:szCs w:val="22"/>
              </w:rPr>
              <w:t>Electric Equipment</w:t>
            </w:r>
          </w:p>
        </w:tc>
        <w:tc>
          <w:tcPr>
            <w:tcW w:w="1133" w:type="dxa"/>
            <w:tcBorders>
              <w:left w:val="single" w:sz="4" w:space="0" w:color="auto"/>
            </w:tcBorders>
            <w:noWrap/>
            <w:vAlign w:val="center"/>
            <w:hideMark/>
          </w:tcPr>
          <w:p w14:paraId="1C2A4314" w14:textId="6591B1FB" w:rsidR="00484F05" w:rsidRPr="000B58E0" w:rsidRDefault="00484F05" w:rsidP="00C5731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0.23</w:t>
            </w:r>
          </w:p>
        </w:tc>
        <w:tc>
          <w:tcPr>
            <w:tcW w:w="1707" w:type="dxa"/>
            <w:noWrap/>
            <w:vAlign w:val="center"/>
            <w:hideMark/>
          </w:tcPr>
          <w:p w14:paraId="1C5C0CAB" w14:textId="5DA70C18" w:rsidR="00484F05" w:rsidRPr="000B58E0" w:rsidRDefault="00484F05" w:rsidP="00C5731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0.61</w:t>
            </w:r>
          </w:p>
        </w:tc>
        <w:tc>
          <w:tcPr>
            <w:tcW w:w="1100" w:type="dxa"/>
            <w:noWrap/>
            <w:vAlign w:val="center"/>
            <w:hideMark/>
          </w:tcPr>
          <w:p w14:paraId="125EAAA8" w14:textId="313733AF" w:rsidR="00484F05" w:rsidRPr="000B58E0" w:rsidRDefault="00484F05" w:rsidP="00C5731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0.28</w:t>
            </w:r>
          </w:p>
        </w:tc>
        <w:tc>
          <w:tcPr>
            <w:tcW w:w="1201" w:type="dxa"/>
            <w:noWrap/>
            <w:vAlign w:val="center"/>
            <w:hideMark/>
          </w:tcPr>
          <w:p w14:paraId="54C59ACA" w14:textId="338C8F4E" w:rsidR="00484F05" w:rsidRPr="000B58E0" w:rsidRDefault="00484F05" w:rsidP="00C5731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0.21</w:t>
            </w:r>
          </w:p>
        </w:tc>
      </w:tr>
      <w:tr w:rsidR="00484F05" w:rsidRPr="000B58E0" w14:paraId="2B00ECDD" w14:textId="77777777" w:rsidTr="00C57312">
        <w:trPr>
          <w:trHeight w:val="264"/>
          <w:jc w:val="center"/>
        </w:trPr>
        <w:tc>
          <w:tcPr>
            <w:cnfStyle w:val="001000000000" w:firstRow="0" w:lastRow="0" w:firstColumn="1" w:lastColumn="0" w:oddVBand="0" w:evenVBand="0" w:oddHBand="0" w:evenHBand="0" w:firstRowFirstColumn="0" w:firstRowLastColumn="0" w:lastRowFirstColumn="0" w:lastRowLastColumn="0"/>
            <w:tcW w:w="3530" w:type="dxa"/>
            <w:tcBorders>
              <w:right w:val="single" w:sz="4" w:space="0" w:color="auto"/>
            </w:tcBorders>
            <w:noWrap/>
            <w:hideMark/>
          </w:tcPr>
          <w:p w14:paraId="38A48435" w14:textId="77777777" w:rsidR="00484F05" w:rsidRPr="000B58E0" w:rsidRDefault="00484F05" w:rsidP="00C57312">
            <w:pPr>
              <w:spacing w:before="60" w:after="0"/>
              <w:rPr>
                <w:rFonts w:ascii="Times New Roman" w:hAnsi="Times New Roman" w:cs="Times New Roman"/>
                <w:b w:val="0"/>
                <w:bCs w:val="0"/>
                <w:szCs w:val="22"/>
              </w:rPr>
            </w:pPr>
            <w:r w:rsidRPr="000B58E0">
              <w:rPr>
                <w:rFonts w:ascii="Times New Roman" w:hAnsi="Times New Roman" w:cs="Times New Roman"/>
                <w:b w:val="0"/>
                <w:szCs w:val="22"/>
              </w:rPr>
              <w:t>Transport Equipment</w:t>
            </w:r>
          </w:p>
        </w:tc>
        <w:tc>
          <w:tcPr>
            <w:tcW w:w="1133" w:type="dxa"/>
            <w:tcBorders>
              <w:left w:val="single" w:sz="4" w:space="0" w:color="auto"/>
            </w:tcBorders>
            <w:noWrap/>
            <w:vAlign w:val="center"/>
            <w:hideMark/>
          </w:tcPr>
          <w:p w14:paraId="1A70B342" w14:textId="08436F32" w:rsidR="00484F05" w:rsidRPr="000B58E0" w:rsidRDefault="00484F05" w:rsidP="00C5731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0.30</w:t>
            </w:r>
          </w:p>
        </w:tc>
        <w:tc>
          <w:tcPr>
            <w:tcW w:w="1707" w:type="dxa"/>
            <w:noWrap/>
            <w:vAlign w:val="center"/>
            <w:hideMark/>
          </w:tcPr>
          <w:p w14:paraId="7099A1D2" w14:textId="06A3A4E5" w:rsidR="00484F05" w:rsidRPr="000B58E0" w:rsidRDefault="00484F05" w:rsidP="00C5731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0.28</w:t>
            </w:r>
          </w:p>
        </w:tc>
        <w:tc>
          <w:tcPr>
            <w:tcW w:w="1100" w:type="dxa"/>
            <w:noWrap/>
            <w:vAlign w:val="center"/>
            <w:hideMark/>
          </w:tcPr>
          <w:p w14:paraId="50E1F3FE" w14:textId="5668C08E" w:rsidR="00484F05" w:rsidRPr="000B58E0" w:rsidRDefault="00484F05" w:rsidP="00C5731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0.29</w:t>
            </w:r>
          </w:p>
        </w:tc>
        <w:tc>
          <w:tcPr>
            <w:tcW w:w="1201" w:type="dxa"/>
            <w:noWrap/>
            <w:vAlign w:val="center"/>
            <w:hideMark/>
          </w:tcPr>
          <w:p w14:paraId="075A371C" w14:textId="74CCAB40" w:rsidR="00484F05" w:rsidRPr="000B58E0" w:rsidRDefault="00484F05" w:rsidP="00C5731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0.18</w:t>
            </w:r>
          </w:p>
        </w:tc>
      </w:tr>
      <w:tr w:rsidR="00484F05" w:rsidRPr="000B58E0" w14:paraId="71E431A1" w14:textId="77777777" w:rsidTr="00C57312">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3530" w:type="dxa"/>
            <w:tcBorders>
              <w:right w:val="single" w:sz="4" w:space="0" w:color="auto"/>
            </w:tcBorders>
            <w:noWrap/>
            <w:hideMark/>
          </w:tcPr>
          <w:p w14:paraId="5D8B9CE5" w14:textId="77777777" w:rsidR="00484F05" w:rsidRPr="000B58E0" w:rsidRDefault="00484F05" w:rsidP="00C57312">
            <w:pPr>
              <w:spacing w:before="60" w:after="0"/>
              <w:rPr>
                <w:rFonts w:ascii="Times New Roman" w:hAnsi="Times New Roman" w:cs="Times New Roman"/>
                <w:b w:val="0"/>
                <w:bCs w:val="0"/>
                <w:szCs w:val="22"/>
              </w:rPr>
            </w:pPr>
            <w:r w:rsidRPr="000B58E0">
              <w:rPr>
                <w:rFonts w:ascii="Times New Roman" w:hAnsi="Times New Roman" w:cs="Times New Roman"/>
                <w:b w:val="0"/>
                <w:szCs w:val="22"/>
              </w:rPr>
              <w:t>Other Manufacturing</w:t>
            </w:r>
          </w:p>
        </w:tc>
        <w:tc>
          <w:tcPr>
            <w:tcW w:w="1133" w:type="dxa"/>
            <w:tcBorders>
              <w:left w:val="single" w:sz="4" w:space="0" w:color="auto"/>
            </w:tcBorders>
            <w:noWrap/>
            <w:vAlign w:val="center"/>
            <w:hideMark/>
          </w:tcPr>
          <w:p w14:paraId="500EE963" w14:textId="2F77DFDB" w:rsidR="00484F05" w:rsidRPr="000B58E0" w:rsidRDefault="00484F05" w:rsidP="00C5731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0.23</w:t>
            </w:r>
          </w:p>
        </w:tc>
        <w:tc>
          <w:tcPr>
            <w:tcW w:w="1707" w:type="dxa"/>
            <w:noWrap/>
            <w:vAlign w:val="center"/>
            <w:hideMark/>
          </w:tcPr>
          <w:p w14:paraId="671C5FE4" w14:textId="6688DFBA" w:rsidR="00484F05" w:rsidRPr="000B58E0" w:rsidRDefault="00484F05" w:rsidP="00C5731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0.26</w:t>
            </w:r>
          </w:p>
        </w:tc>
        <w:tc>
          <w:tcPr>
            <w:tcW w:w="1100" w:type="dxa"/>
            <w:noWrap/>
            <w:vAlign w:val="center"/>
            <w:hideMark/>
          </w:tcPr>
          <w:p w14:paraId="4697A15E" w14:textId="760CFC12" w:rsidR="00484F05" w:rsidRPr="000B58E0" w:rsidRDefault="00484F05" w:rsidP="00C5731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0.32</w:t>
            </w:r>
          </w:p>
        </w:tc>
        <w:tc>
          <w:tcPr>
            <w:tcW w:w="1201" w:type="dxa"/>
            <w:noWrap/>
            <w:vAlign w:val="center"/>
            <w:hideMark/>
          </w:tcPr>
          <w:p w14:paraId="4216706F" w14:textId="0A65005E" w:rsidR="00484F05" w:rsidRPr="000B58E0" w:rsidRDefault="00484F05" w:rsidP="00C5731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0.15</w:t>
            </w:r>
          </w:p>
        </w:tc>
      </w:tr>
      <w:tr w:rsidR="00484F05" w:rsidRPr="000B58E0" w14:paraId="14E7EEC7" w14:textId="77777777" w:rsidTr="00C57312">
        <w:trPr>
          <w:trHeight w:val="264"/>
          <w:jc w:val="center"/>
        </w:trPr>
        <w:tc>
          <w:tcPr>
            <w:cnfStyle w:val="001000000000" w:firstRow="0" w:lastRow="0" w:firstColumn="1" w:lastColumn="0" w:oddVBand="0" w:evenVBand="0" w:oddHBand="0" w:evenHBand="0" w:firstRowFirstColumn="0" w:firstRowLastColumn="0" w:lastRowFirstColumn="0" w:lastRowLastColumn="0"/>
            <w:tcW w:w="3530" w:type="dxa"/>
            <w:tcBorders>
              <w:right w:val="single" w:sz="4" w:space="0" w:color="auto"/>
            </w:tcBorders>
            <w:noWrap/>
            <w:hideMark/>
          </w:tcPr>
          <w:p w14:paraId="5A50EF7D" w14:textId="77777777" w:rsidR="00484F05" w:rsidRPr="000B58E0" w:rsidRDefault="00484F05" w:rsidP="00C57312">
            <w:pPr>
              <w:spacing w:before="60" w:after="0"/>
              <w:rPr>
                <w:rFonts w:ascii="Times New Roman" w:hAnsi="Times New Roman" w:cs="Times New Roman"/>
                <w:b w:val="0"/>
                <w:bCs w:val="0"/>
                <w:szCs w:val="22"/>
              </w:rPr>
            </w:pPr>
            <w:r w:rsidRPr="000B58E0">
              <w:rPr>
                <w:rFonts w:ascii="Times New Roman" w:hAnsi="Times New Roman" w:cs="Times New Roman"/>
                <w:b w:val="0"/>
                <w:szCs w:val="22"/>
              </w:rPr>
              <w:t>Data Center</w:t>
            </w:r>
          </w:p>
        </w:tc>
        <w:tc>
          <w:tcPr>
            <w:tcW w:w="1133" w:type="dxa"/>
            <w:tcBorders>
              <w:left w:val="single" w:sz="4" w:space="0" w:color="auto"/>
            </w:tcBorders>
            <w:noWrap/>
            <w:vAlign w:val="center"/>
            <w:hideMark/>
          </w:tcPr>
          <w:p w14:paraId="6E006DF1" w14:textId="264DE475" w:rsidR="00484F05" w:rsidRPr="000B58E0" w:rsidRDefault="00484F05" w:rsidP="00C5731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0.48</w:t>
            </w:r>
          </w:p>
        </w:tc>
        <w:tc>
          <w:tcPr>
            <w:tcW w:w="1707" w:type="dxa"/>
            <w:noWrap/>
            <w:vAlign w:val="center"/>
            <w:hideMark/>
          </w:tcPr>
          <w:p w14:paraId="2186A718" w14:textId="243D8CE8" w:rsidR="00484F05" w:rsidRPr="000B58E0" w:rsidRDefault="00484F05" w:rsidP="00C5731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0.14</w:t>
            </w:r>
          </w:p>
        </w:tc>
        <w:tc>
          <w:tcPr>
            <w:tcW w:w="1100" w:type="dxa"/>
            <w:noWrap/>
            <w:vAlign w:val="center"/>
            <w:hideMark/>
          </w:tcPr>
          <w:p w14:paraId="45C516F7" w14:textId="631F6459" w:rsidR="00484F05" w:rsidRPr="000B58E0" w:rsidRDefault="00484F05" w:rsidP="00C5731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0.31</w:t>
            </w:r>
          </w:p>
        </w:tc>
        <w:tc>
          <w:tcPr>
            <w:tcW w:w="1201" w:type="dxa"/>
            <w:noWrap/>
            <w:vAlign w:val="center"/>
            <w:hideMark/>
          </w:tcPr>
          <w:p w14:paraId="350ED401" w14:textId="77916B37" w:rsidR="00484F05" w:rsidRPr="000B58E0" w:rsidRDefault="00484F05" w:rsidP="00C5731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0.20</w:t>
            </w:r>
          </w:p>
        </w:tc>
      </w:tr>
      <w:tr w:rsidR="00484F05" w:rsidRPr="000B58E0" w14:paraId="3447D8EE" w14:textId="77777777" w:rsidTr="00C57312">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3530" w:type="dxa"/>
            <w:tcBorders>
              <w:bottom w:val="single" w:sz="4" w:space="0" w:color="auto"/>
              <w:right w:val="single" w:sz="4" w:space="0" w:color="auto"/>
            </w:tcBorders>
            <w:noWrap/>
            <w:hideMark/>
          </w:tcPr>
          <w:p w14:paraId="20BFF58D" w14:textId="77777777" w:rsidR="00484F05" w:rsidRPr="000B58E0" w:rsidRDefault="00484F05" w:rsidP="00C57312">
            <w:pPr>
              <w:spacing w:before="60" w:after="0"/>
              <w:rPr>
                <w:rFonts w:ascii="Times New Roman" w:hAnsi="Times New Roman" w:cs="Times New Roman"/>
                <w:b w:val="0"/>
                <w:bCs w:val="0"/>
                <w:szCs w:val="22"/>
              </w:rPr>
            </w:pPr>
            <w:r w:rsidRPr="000B58E0">
              <w:rPr>
                <w:rFonts w:ascii="Times New Roman" w:hAnsi="Times New Roman" w:cs="Times New Roman"/>
                <w:b w:val="0"/>
                <w:szCs w:val="22"/>
              </w:rPr>
              <w:t>Agriculture</w:t>
            </w:r>
          </w:p>
        </w:tc>
        <w:tc>
          <w:tcPr>
            <w:tcW w:w="1133" w:type="dxa"/>
            <w:tcBorders>
              <w:left w:val="single" w:sz="4" w:space="0" w:color="auto"/>
              <w:bottom w:val="single" w:sz="4" w:space="0" w:color="auto"/>
            </w:tcBorders>
            <w:noWrap/>
            <w:vAlign w:val="center"/>
            <w:hideMark/>
          </w:tcPr>
          <w:p w14:paraId="7F3BF0F8" w14:textId="2BB55F9D" w:rsidR="00484F05" w:rsidRPr="000B58E0" w:rsidRDefault="00484F05" w:rsidP="00C5731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0.40</w:t>
            </w:r>
          </w:p>
        </w:tc>
        <w:tc>
          <w:tcPr>
            <w:tcW w:w="1707" w:type="dxa"/>
            <w:tcBorders>
              <w:bottom w:val="single" w:sz="4" w:space="0" w:color="auto"/>
            </w:tcBorders>
            <w:noWrap/>
            <w:vAlign w:val="center"/>
            <w:hideMark/>
          </w:tcPr>
          <w:p w14:paraId="399856A0" w14:textId="7743F923" w:rsidR="00484F05" w:rsidRPr="000B58E0" w:rsidRDefault="00484F05" w:rsidP="00C5731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0.45</w:t>
            </w:r>
          </w:p>
        </w:tc>
        <w:tc>
          <w:tcPr>
            <w:tcW w:w="1100" w:type="dxa"/>
            <w:tcBorders>
              <w:bottom w:val="single" w:sz="4" w:space="0" w:color="auto"/>
            </w:tcBorders>
            <w:noWrap/>
            <w:vAlign w:val="center"/>
            <w:hideMark/>
          </w:tcPr>
          <w:p w14:paraId="24400DC5" w14:textId="4193E065" w:rsidR="00484F05" w:rsidRPr="000B58E0" w:rsidRDefault="00484F05" w:rsidP="00C5731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0.64</w:t>
            </w:r>
          </w:p>
        </w:tc>
        <w:tc>
          <w:tcPr>
            <w:tcW w:w="1201" w:type="dxa"/>
            <w:tcBorders>
              <w:bottom w:val="single" w:sz="4" w:space="0" w:color="auto"/>
            </w:tcBorders>
            <w:noWrap/>
            <w:vAlign w:val="center"/>
            <w:hideMark/>
          </w:tcPr>
          <w:p w14:paraId="485D09A5" w14:textId="65203FB9" w:rsidR="00484F05" w:rsidRPr="000B58E0" w:rsidRDefault="00484F05" w:rsidP="00C5731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0.23</w:t>
            </w:r>
          </w:p>
        </w:tc>
      </w:tr>
    </w:tbl>
    <w:p w14:paraId="6F0E3DAF" w14:textId="60393860" w:rsidR="00484F05" w:rsidRPr="000B58E0" w:rsidRDefault="000B2D93" w:rsidP="000B2D93">
      <w:pPr>
        <w:ind w:left="270" w:right="270"/>
        <w:rPr>
          <w:rFonts w:ascii="Times New Roman" w:hAnsi="Times New Roman" w:cs="Times New Roman"/>
          <w:sz w:val="20"/>
        </w:rPr>
      </w:pPr>
      <w:r w:rsidRPr="000B58E0">
        <w:rPr>
          <w:rFonts w:ascii="Times New Roman" w:hAnsi="Times New Roman" w:cs="Times New Roman"/>
          <w:sz w:val="20"/>
        </w:rPr>
        <w:t>*Some of the industries, such as P</w:t>
      </w:r>
      <w:r w:rsidR="00484F05" w:rsidRPr="000B58E0">
        <w:rPr>
          <w:rFonts w:ascii="Times New Roman" w:hAnsi="Times New Roman" w:cs="Times New Roman"/>
          <w:sz w:val="20"/>
        </w:rPr>
        <w:t>aper</w:t>
      </w:r>
      <w:r w:rsidRPr="000B58E0">
        <w:rPr>
          <w:rFonts w:ascii="Times New Roman" w:hAnsi="Times New Roman" w:cs="Times New Roman"/>
          <w:sz w:val="20"/>
        </w:rPr>
        <w:t>,</w:t>
      </w:r>
      <w:r w:rsidR="00484F05" w:rsidRPr="000B58E0">
        <w:rPr>
          <w:rFonts w:ascii="Times New Roman" w:hAnsi="Times New Roman" w:cs="Times New Roman"/>
          <w:sz w:val="20"/>
        </w:rPr>
        <w:t xml:space="preserve"> show a wide range of elasticities across the states that cannot be explained with this simple approach. We will be eliminating Oregon and Washington paper industry from our analysis of secondary impacts of climate change.    </w:t>
      </w:r>
    </w:p>
    <w:p w14:paraId="71582663" w14:textId="20EEC48D" w:rsidR="00484F05" w:rsidRPr="000B58E0" w:rsidRDefault="00484F05" w:rsidP="00484F05">
      <w:pPr>
        <w:rPr>
          <w:rFonts w:ascii="Times New Roman" w:hAnsi="Times New Roman" w:cs="Times New Roman"/>
        </w:rPr>
      </w:pPr>
      <w:r w:rsidRPr="000B58E0">
        <w:rPr>
          <w:rFonts w:ascii="Times New Roman" w:hAnsi="Times New Roman" w:cs="Times New Roman"/>
        </w:rPr>
        <w:t xml:space="preserve">We also need to consider change in modes of transportation.  Passenger vehicles including light duty trucks are driven by population, so it has an elasticity of 1.  For the other modes of transport, output of the relevant industries is correlated with population.  The result </w:t>
      </w:r>
      <w:r w:rsidR="005D07CF" w:rsidRPr="000B58E0">
        <w:rPr>
          <w:rFonts w:ascii="Times New Roman" w:hAnsi="Times New Roman" w:cs="Times New Roman"/>
        </w:rPr>
        <w:t>of the analysis is shown below.</w:t>
      </w:r>
    </w:p>
    <w:p w14:paraId="49824317" w14:textId="77777777" w:rsidR="004C0D7C" w:rsidRDefault="004C0D7C" w:rsidP="005D07CF">
      <w:pPr>
        <w:spacing w:after="0"/>
        <w:ind w:left="270"/>
        <w:rPr>
          <w:rFonts w:ascii="Times New Roman" w:hAnsi="Times New Roman" w:cs="Times New Roman"/>
          <w:b/>
        </w:rPr>
      </w:pPr>
    </w:p>
    <w:p w14:paraId="3DC2E748" w14:textId="77777777" w:rsidR="004C0D7C" w:rsidRDefault="004C0D7C" w:rsidP="005D07CF">
      <w:pPr>
        <w:spacing w:after="0"/>
        <w:ind w:left="270"/>
        <w:rPr>
          <w:rFonts w:ascii="Times New Roman" w:hAnsi="Times New Roman" w:cs="Times New Roman"/>
          <w:b/>
        </w:rPr>
      </w:pPr>
    </w:p>
    <w:p w14:paraId="221985D2" w14:textId="2554B57B" w:rsidR="00C57312" w:rsidRPr="000B58E0" w:rsidRDefault="005D07CF" w:rsidP="005D07CF">
      <w:pPr>
        <w:spacing w:after="0"/>
        <w:ind w:left="270"/>
        <w:rPr>
          <w:rFonts w:ascii="Times New Roman" w:hAnsi="Times New Roman" w:cs="Times New Roman"/>
          <w:b/>
        </w:rPr>
      </w:pPr>
      <w:r w:rsidRPr="000B58E0">
        <w:rPr>
          <w:rFonts w:ascii="Times New Roman" w:hAnsi="Times New Roman" w:cs="Times New Roman"/>
          <w:b/>
        </w:rPr>
        <w:lastRenderedPageBreak/>
        <w:t xml:space="preserve">Table 6: </w:t>
      </w:r>
      <w:r w:rsidRPr="000B58E0">
        <w:rPr>
          <w:rFonts w:ascii="Times New Roman" w:hAnsi="Times New Roman" w:cs="Times New Roman"/>
          <w:b/>
          <w:szCs w:val="22"/>
        </w:rPr>
        <w:t>Percent change related to one percent change in Population for Transportation</w:t>
      </w:r>
    </w:p>
    <w:tbl>
      <w:tblPr>
        <w:tblStyle w:val="PlainTable3"/>
        <w:tblW w:w="8671" w:type="dxa"/>
        <w:jc w:val="center"/>
        <w:tblLook w:val="04A0" w:firstRow="1" w:lastRow="0" w:firstColumn="1" w:lastColumn="0" w:noHBand="0" w:noVBand="1"/>
      </w:tblPr>
      <w:tblGrid>
        <w:gridCol w:w="3530"/>
        <w:gridCol w:w="1133"/>
        <w:gridCol w:w="1707"/>
        <w:gridCol w:w="1100"/>
        <w:gridCol w:w="1341"/>
      </w:tblGrid>
      <w:tr w:rsidR="00C57312" w:rsidRPr="000B58E0" w14:paraId="6B944E45" w14:textId="77777777" w:rsidTr="00BE091D">
        <w:trPr>
          <w:cnfStyle w:val="100000000000" w:firstRow="1" w:lastRow="0" w:firstColumn="0" w:lastColumn="0" w:oddVBand="0" w:evenVBand="0" w:oddHBand="0" w:evenHBand="0" w:firstRowFirstColumn="0" w:firstRowLastColumn="0" w:lastRowFirstColumn="0" w:lastRowLastColumn="0"/>
          <w:trHeight w:val="264"/>
          <w:jc w:val="center"/>
        </w:trPr>
        <w:tc>
          <w:tcPr>
            <w:cnfStyle w:val="001000000100" w:firstRow="0" w:lastRow="0" w:firstColumn="1" w:lastColumn="0" w:oddVBand="0" w:evenVBand="0" w:oddHBand="0" w:evenHBand="0" w:firstRowFirstColumn="1" w:firstRowLastColumn="0" w:lastRowFirstColumn="0" w:lastRowLastColumn="0"/>
            <w:tcW w:w="3530" w:type="dxa"/>
            <w:tcBorders>
              <w:top w:val="single" w:sz="4" w:space="0" w:color="auto"/>
              <w:bottom w:val="single" w:sz="4" w:space="0" w:color="auto"/>
            </w:tcBorders>
            <w:noWrap/>
            <w:hideMark/>
          </w:tcPr>
          <w:p w14:paraId="482F968A" w14:textId="77777777" w:rsidR="00C57312" w:rsidRPr="000B58E0" w:rsidRDefault="00C57312" w:rsidP="00BE091D">
            <w:pPr>
              <w:rPr>
                <w:rFonts w:ascii="Times New Roman" w:hAnsi="Times New Roman" w:cs="Times New Roman"/>
                <w:b w:val="0"/>
                <w:bCs w:val="0"/>
                <w:szCs w:val="22"/>
              </w:rPr>
            </w:pPr>
            <w:r w:rsidRPr="000B58E0">
              <w:rPr>
                <w:rFonts w:ascii="Times New Roman" w:hAnsi="Times New Roman" w:cs="Times New Roman"/>
                <w:b w:val="0"/>
                <w:szCs w:val="22"/>
              </w:rPr>
              <w:t xml:space="preserve">   Sector</w:t>
            </w:r>
          </w:p>
        </w:tc>
        <w:tc>
          <w:tcPr>
            <w:tcW w:w="1133" w:type="dxa"/>
            <w:tcBorders>
              <w:top w:val="single" w:sz="4" w:space="0" w:color="auto"/>
              <w:bottom w:val="single" w:sz="4" w:space="0" w:color="auto"/>
            </w:tcBorders>
            <w:noWrap/>
            <w:hideMark/>
          </w:tcPr>
          <w:p w14:paraId="64AF1063" w14:textId="77777777" w:rsidR="00C57312" w:rsidRPr="000B58E0" w:rsidRDefault="00C57312" w:rsidP="00BE091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Cs w:val="22"/>
              </w:rPr>
            </w:pPr>
            <w:r w:rsidRPr="000B58E0">
              <w:rPr>
                <w:rFonts w:ascii="Times New Roman" w:hAnsi="Times New Roman" w:cs="Times New Roman"/>
                <w:b w:val="0"/>
                <w:szCs w:val="22"/>
              </w:rPr>
              <w:t>Oregon</w:t>
            </w:r>
          </w:p>
        </w:tc>
        <w:tc>
          <w:tcPr>
            <w:tcW w:w="1707" w:type="dxa"/>
            <w:tcBorders>
              <w:top w:val="single" w:sz="4" w:space="0" w:color="auto"/>
              <w:bottom w:val="single" w:sz="4" w:space="0" w:color="auto"/>
            </w:tcBorders>
            <w:noWrap/>
            <w:hideMark/>
          </w:tcPr>
          <w:p w14:paraId="2B148127" w14:textId="77777777" w:rsidR="00C57312" w:rsidRPr="000B58E0" w:rsidRDefault="00C57312" w:rsidP="00BE091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Cs w:val="22"/>
              </w:rPr>
            </w:pPr>
            <w:r w:rsidRPr="000B58E0">
              <w:rPr>
                <w:rFonts w:ascii="Times New Roman" w:hAnsi="Times New Roman" w:cs="Times New Roman"/>
                <w:b w:val="0"/>
                <w:szCs w:val="22"/>
              </w:rPr>
              <w:t>Washington</w:t>
            </w:r>
          </w:p>
        </w:tc>
        <w:tc>
          <w:tcPr>
            <w:tcW w:w="1100" w:type="dxa"/>
            <w:tcBorders>
              <w:top w:val="single" w:sz="4" w:space="0" w:color="auto"/>
              <w:bottom w:val="single" w:sz="4" w:space="0" w:color="auto"/>
            </w:tcBorders>
            <w:noWrap/>
            <w:hideMark/>
          </w:tcPr>
          <w:p w14:paraId="4CAB912E" w14:textId="77777777" w:rsidR="00C57312" w:rsidRPr="000B58E0" w:rsidRDefault="00C57312" w:rsidP="00BE091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Cs w:val="22"/>
              </w:rPr>
            </w:pPr>
            <w:r w:rsidRPr="000B58E0">
              <w:rPr>
                <w:rFonts w:ascii="Times New Roman" w:hAnsi="Times New Roman" w:cs="Times New Roman"/>
                <w:b w:val="0"/>
                <w:szCs w:val="22"/>
              </w:rPr>
              <w:t>Idaho</w:t>
            </w:r>
          </w:p>
        </w:tc>
        <w:tc>
          <w:tcPr>
            <w:tcW w:w="1201" w:type="dxa"/>
            <w:tcBorders>
              <w:top w:val="single" w:sz="4" w:space="0" w:color="auto"/>
              <w:bottom w:val="single" w:sz="4" w:space="0" w:color="auto"/>
            </w:tcBorders>
            <w:noWrap/>
            <w:hideMark/>
          </w:tcPr>
          <w:p w14:paraId="6CED6DA5" w14:textId="77777777" w:rsidR="00C57312" w:rsidRPr="000B58E0" w:rsidRDefault="00C57312" w:rsidP="00BE091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Cs w:val="22"/>
              </w:rPr>
            </w:pPr>
            <w:r w:rsidRPr="000B58E0">
              <w:rPr>
                <w:rFonts w:ascii="Times New Roman" w:hAnsi="Times New Roman" w:cs="Times New Roman"/>
                <w:b w:val="0"/>
                <w:szCs w:val="22"/>
              </w:rPr>
              <w:t>Montana</w:t>
            </w:r>
          </w:p>
        </w:tc>
      </w:tr>
      <w:tr w:rsidR="00C57312" w:rsidRPr="000B58E0" w14:paraId="363ECA00" w14:textId="77777777" w:rsidTr="00BE091D">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3530" w:type="dxa"/>
            <w:tcBorders>
              <w:top w:val="single" w:sz="4" w:space="0" w:color="auto"/>
              <w:right w:val="single" w:sz="4" w:space="0" w:color="auto"/>
            </w:tcBorders>
            <w:noWrap/>
          </w:tcPr>
          <w:p w14:paraId="338BACAC" w14:textId="0EAED12E" w:rsidR="00C57312" w:rsidRPr="000B58E0" w:rsidRDefault="00C57312" w:rsidP="00C57312">
            <w:pPr>
              <w:spacing w:before="60" w:after="0"/>
              <w:rPr>
                <w:rFonts w:ascii="Times New Roman" w:hAnsi="Times New Roman" w:cs="Times New Roman"/>
                <w:b w:val="0"/>
                <w:bCs w:val="0"/>
                <w:szCs w:val="22"/>
              </w:rPr>
            </w:pPr>
            <w:r w:rsidRPr="000B58E0">
              <w:rPr>
                <w:rFonts w:ascii="Times New Roman" w:hAnsi="Times New Roman" w:cs="Times New Roman"/>
                <w:b w:val="0"/>
                <w:szCs w:val="22"/>
              </w:rPr>
              <w:t>AIR FREIGHT</w:t>
            </w:r>
          </w:p>
        </w:tc>
        <w:tc>
          <w:tcPr>
            <w:tcW w:w="1133" w:type="dxa"/>
            <w:tcBorders>
              <w:top w:val="single" w:sz="4" w:space="0" w:color="auto"/>
              <w:left w:val="single" w:sz="4" w:space="0" w:color="auto"/>
            </w:tcBorders>
            <w:noWrap/>
            <w:vAlign w:val="center"/>
          </w:tcPr>
          <w:p w14:paraId="106C02DA" w14:textId="69E90308" w:rsidR="00C57312" w:rsidRPr="000B58E0" w:rsidRDefault="00C57312" w:rsidP="00C5731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0.31</w:t>
            </w:r>
          </w:p>
        </w:tc>
        <w:tc>
          <w:tcPr>
            <w:tcW w:w="1707" w:type="dxa"/>
            <w:tcBorders>
              <w:top w:val="single" w:sz="4" w:space="0" w:color="auto"/>
            </w:tcBorders>
            <w:noWrap/>
            <w:vAlign w:val="center"/>
          </w:tcPr>
          <w:p w14:paraId="1AB619CC" w14:textId="0BB9FD02" w:rsidR="00C57312" w:rsidRPr="000B58E0" w:rsidRDefault="00C57312" w:rsidP="00C5731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0.35</w:t>
            </w:r>
          </w:p>
        </w:tc>
        <w:tc>
          <w:tcPr>
            <w:tcW w:w="1100" w:type="dxa"/>
            <w:tcBorders>
              <w:top w:val="single" w:sz="4" w:space="0" w:color="auto"/>
            </w:tcBorders>
            <w:noWrap/>
            <w:vAlign w:val="center"/>
          </w:tcPr>
          <w:p w14:paraId="57086E37" w14:textId="720EFF23" w:rsidR="00C57312" w:rsidRPr="000B58E0" w:rsidRDefault="00C57312" w:rsidP="00BE091D">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0.37</w:t>
            </w:r>
          </w:p>
        </w:tc>
        <w:tc>
          <w:tcPr>
            <w:tcW w:w="1201" w:type="dxa"/>
            <w:tcBorders>
              <w:top w:val="single" w:sz="4" w:space="0" w:color="auto"/>
            </w:tcBorders>
            <w:noWrap/>
            <w:vAlign w:val="center"/>
          </w:tcPr>
          <w:p w14:paraId="79791C47" w14:textId="116CAF19" w:rsidR="00C57312" w:rsidRPr="000B58E0" w:rsidRDefault="00C57312" w:rsidP="00C5731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0.41</w:t>
            </w:r>
          </w:p>
        </w:tc>
      </w:tr>
      <w:tr w:rsidR="00C57312" w:rsidRPr="000B58E0" w14:paraId="18118AEA" w14:textId="77777777" w:rsidTr="005D07CF">
        <w:trPr>
          <w:trHeight w:val="264"/>
          <w:jc w:val="center"/>
        </w:trPr>
        <w:tc>
          <w:tcPr>
            <w:cnfStyle w:val="001000000000" w:firstRow="0" w:lastRow="0" w:firstColumn="1" w:lastColumn="0" w:oddVBand="0" w:evenVBand="0" w:oddHBand="0" w:evenHBand="0" w:firstRowFirstColumn="0" w:firstRowLastColumn="0" w:lastRowFirstColumn="0" w:lastRowLastColumn="0"/>
            <w:tcW w:w="3530" w:type="dxa"/>
            <w:tcBorders>
              <w:right w:val="single" w:sz="4" w:space="0" w:color="auto"/>
            </w:tcBorders>
            <w:noWrap/>
            <w:hideMark/>
          </w:tcPr>
          <w:p w14:paraId="21D845BB" w14:textId="64954767" w:rsidR="00C57312" w:rsidRPr="000B58E0" w:rsidRDefault="00C57312" w:rsidP="00C57312">
            <w:pPr>
              <w:spacing w:before="60" w:after="0"/>
              <w:rPr>
                <w:rFonts w:ascii="Times New Roman" w:hAnsi="Times New Roman" w:cs="Times New Roman"/>
                <w:b w:val="0"/>
                <w:bCs w:val="0"/>
                <w:szCs w:val="22"/>
              </w:rPr>
            </w:pPr>
            <w:r w:rsidRPr="000B58E0">
              <w:rPr>
                <w:rFonts w:ascii="Times New Roman" w:hAnsi="Times New Roman" w:cs="Times New Roman"/>
                <w:b w:val="0"/>
                <w:szCs w:val="22"/>
              </w:rPr>
              <w:t>AIR PASSENGER</w:t>
            </w:r>
          </w:p>
        </w:tc>
        <w:tc>
          <w:tcPr>
            <w:tcW w:w="1133" w:type="dxa"/>
            <w:tcBorders>
              <w:left w:val="single" w:sz="4" w:space="0" w:color="auto"/>
            </w:tcBorders>
            <w:noWrap/>
            <w:vAlign w:val="center"/>
            <w:hideMark/>
          </w:tcPr>
          <w:p w14:paraId="00F7E7B6" w14:textId="0C3EBE81" w:rsidR="00C57312" w:rsidRPr="000B58E0" w:rsidRDefault="00C57312" w:rsidP="00BE091D">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0.45</w:t>
            </w:r>
          </w:p>
        </w:tc>
        <w:tc>
          <w:tcPr>
            <w:tcW w:w="1707" w:type="dxa"/>
            <w:noWrap/>
            <w:vAlign w:val="center"/>
            <w:hideMark/>
          </w:tcPr>
          <w:p w14:paraId="4180DD40" w14:textId="6758CB91" w:rsidR="00C57312" w:rsidRPr="000B58E0" w:rsidRDefault="00C57312" w:rsidP="00BE091D">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0.38</w:t>
            </w:r>
          </w:p>
        </w:tc>
        <w:tc>
          <w:tcPr>
            <w:tcW w:w="1100" w:type="dxa"/>
            <w:noWrap/>
            <w:vAlign w:val="center"/>
            <w:hideMark/>
          </w:tcPr>
          <w:p w14:paraId="07B4B992" w14:textId="190AF2FD" w:rsidR="00C57312" w:rsidRPr="000B58E0" w:rsidRDefault="00C57312" w:rsidP="00BE091D">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0.39</w:t>
            </w:r>
          </w:p>
        </w:tc>
        <w:tc>
          <w:tcPr>
            <w:tcW w:w="1201" w:type="dxa"/>
            <w:noWrap/>
            <w:vAlign w:val="center"/>
            <w:hideMark/>
          </w:tcPr>
          <w:p w14:paraId="3B3FC266" w14:textId="336984A9" w:rsidR="00C57312" w:rsidRPr="000B58E0" w:rsidRDefault="00C57312" w:rsidP="00C5731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0.40</w:t>
            </w:r>
          </w:p>
        </w:tc>
      </w:tr>
      <w:tr w:rsidR="00C57312" w:rsidRPr="000B58E0" w14:paraId="73D695BD" w14:textId="77777777" w:rsidTr="005D07CF">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3530" w:type="dxa"/>
            <w:tcBorders>
              <w:bottom w:val="single" w:sz="4" w:space="0" w:color="auto"/>
              <w:right w:val="single" w:sz="4" w:space="0" w:color="auto"/>
            </w:tcBorders>
            <w:noWrap/>
            <w:hideMark/>
          </w:tcPr>
          <w:p w14:paraId="740AEDE6" w14:textId="4A666BD9" w:rsidR="00C57312" w:rsidRPr="000B58E0" w:rsidRDefault="00C57312" w:rsidP="00C57312">
            <w:pPr>
              <w:spacing w:before="60" w:after="0"/>
              <w:rPr>
                <w:rFonts w:ascii="Times New Roman" w:hAnsi="Times New Roman" w:cs="Times New Roman"/>
                <w:b w:val="0"/>
                <w:bCs w:val="0"/>
                <w:szCs w:val="22"/>
              </w:rPr>
            </w:pPr>
            <w:r w:rsidRPr="000B58E0">
              <w:rPr>
                <w:rFonts w:ascii="Times New Roman" w:hAnsi="Times New Roman" w:cs="Times New Roman"/>
                <w:b w:val="0"/>
                <w:szCs w:val="22"/>
              </w:rPr>
              <w:t>FREIGHT</w:t>
            </w:r>
          </w:p>
        </w:tc>
        <w:tc>
          <w:tcPr>
            <w:tcW w:w="1133" w:type="dxa"/>
            <w:tcBorders>
              <w:left w:val="single" w:sz="4" w:space="0" w:color="auto"/>
              <w:bottom w:val="single" w:sz="4" w:space="0" w:color="auto"/>
            </w:tcBorders>
            <w:noWrap/>
            <w:vAlign w:val="center"/>
            <w:hideMark/>
          </w:tcPr>
          <w:p w14:paraId="625587EA" w14:textId="7375D125" w:rsidR="00C57312" w:rsidRPr="000B58E0" w:rsidRDefault="00C57312" w:rsidP="00BE091D">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0.55</w:t>
            </w:r>
          </w:p>
        </w:tc>
        <w:tc>
          <w:tcPr>
            <w:tcW w:w="1707" w:type="dxa"/>
            <w:tcBorders>
              <w:bottom w:val="single" w:sz="4" w:space="0" w:color="auto"/>
            </w:tcBorders>
            <w:noWrap/>
            <w:vAlign w:val="center"/>
            <w:hideMark/>
          </w:tcPr>
          <w:p w14:paraId="064C037D" w14:textId="1ADF6817" w:rsidR="00C57312" w:rsidRPr="000B58E0" w:rsidRDefault="00C57312" w:rsidP="00BE091D">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0.37</w:t>
            </w:r>
          </w:p>
        </w:tc>
        <w:tc>
          <w:tcPr>
            <w:tcW w:w="1100" w:type="dxa"/>
            <w:tcBorders>
              <w:bottom w:val="single" w:sz="4" w:space="0" w:color="auto"/>
            </w:tcBorders>
            <w:noWrap/>
            <w:vAlign w:val="center"/>
            <w:hideMark/>
          </w:tcPr>
          <w:p w14:paraId="2D2E7FF8" w14:textId="7ED31FCA" w:rsidR="00C57312" w:rsidRPr="000B58E0" w:rsidRDefault="00C57312" w:rsidP="00BE091D">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0.47</w:t>
            </w:r>
          </w:p>
        </w:tc>
        <w:tc>
          <w:tcPr>
            <w:tcW w:w="1201" w:type="dxa"/>
            <w:tcBorders>
              <w:bottom w:val="single" w:sz="4" w:space="0" w:color="auto"/>
            </w:tcBorders>
            <w:noWrap/>
            <w:vAlign w:val="center"/>
            <w:hideMark/>
          </w:tcPr>
          <w:p w14:paraId="6BF0115A" w14:textId="33584888" w:rsidR="00C57312" w:rsidRPr="000B58E0" w:rsidRDefault="00C57312" w:rsidP="00BE091D">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sidRPr="000B58E0">
              <w:rPr>
                <w:rFonts w:ascii="Times New Roman" w:hAnsi="Times New Roman" w:cs="Times New Roman"/>
                <w:szCs w:val="22"/>
              </w:rPr>
              <w:t>0.44</w:t>
            </w:r>
          </w:p>
        </w:tc>
      </w:tr>
    </w:tbl>
    <w:p w14:paraId="5DC5A49D" w14:textId="1D88BF24" w:rsidR="00484F05" w:rsidRPr="000B58E0" w:rsidRDefault="00484F05" w:rsidP="00484F05">
      <w:pPr>
        <w:rPr>
          <w:rFonts w:ascii="Times New Roman" w:hAnsi="Times New Roman" w:cs="Times New Roman"/>
        </w:rPr>
      </w:pPr>
    </w:p>
    <w:p w14:paraId="02491699" w14:textId="77777777" w:rsidR="00484F05" w:rsidRPr="000B58E0" w:rsidRDefault="00484F05" w:rsidP="00484F05">
      <w:pPr>
        <w:rPr>
          <w:rFonts w:ascii="Times New Roman" w:hAnsi="Times New Roman" w:cs="Times New Roman"/>
          <w:b/>
          <w:sz w:val="32"/>
        </w:rPr>
      </w:pPr>
      <w:r w:rsidRPr="000B58E0">
        <w:rPr>
          <w:rFonts w:ascii="Times New Roman" w:hAnsi="Times New Roman" w:cs="Times New Roman"/>
          <w:b/>
          <w:sz w:val="32"/>
        </w:rPr>
        <w:t>Load Impacts - Draft</w:t>
      </w:r>
    </w:p>
    <w:p w14:paraId="68CC538C" w14:textId="30540B12" w:rsidR="00484F05" w:rsidRPr="000B58E0" w:rsidRDefault="009D64C2" w:rsidP="00484F05">
      <w:pPr>
        <w:rPr>
          <w:rFonts w:ascii="Times New Roman" w:hAnsi="Times New Roman" w:cs="Times New Roman"/>
        </w:rPr>
      </w:pPr>
      <w:r>
        <w:rPr>
          <w:rFonts w:ascii="Times New Roman" w:hAnsi="Times New Roman" w:cs="Times New Roman"/>
        </w:rPr>
        <w:t>We</w:t>
      </w:r>
      <w:r w:rsidR="00484F05" w:rsidRPr="000B58E0">
        <w:rPr>
          <w:rFonts w:ascii="Times New Roman" w:hAnsi="Times New Roman" w:cs="Times New Roman"/>
        </w:rPr>
        <w:t xml:space="preserve"> have applied the elasticities and forecast of </w:t>
      </w:r>
      <w:r>
        <w:rPr>
          <w:rFonts w:ascii="Times New Roman" w:hAnsi="Times New Roman" w:cs="Times New Roman"/>
        </w:rPr>
        <w:t xml:space="preserve">additional </w:t>
      </w:r>
      <w:r w:rsidR="00484F05" w:rsidRPr="000B58E0">
        <w:rPr>
          <w:rFonts w:ascii="Times New Roman" w:hAnsi="Times New Roman" w:cs="Times New Roman"/>
        </w:rPr>
        <w:t xml:space="preserve">population to estimate economic drivers for each sector in each state.  In the following section you will find graphic presentation of the temperature impact of climate change scenarios on average loads as well as load impact of secondary effects of climate change. Overall load impacts are modest and well within range of uncertainty.  </w:t>
      </w:r>
      <w:r w:rsidR="004D63E3">
        <w:rPr>
          <w:rFonts w:ascii="Times New Roman" w:hAnsi="Times New Roman" w:cs="Times New Roman"/>
        </w:rPr>
        <w:t>By 2050, regional average load is expected to increase by about 2000 aMW.</w:t>
      </w:r>
    </w:p>
    <w:p w14:paraId="01AE163A" w14:textId="4685802F" w:rsidR="00484F05" w:rsidRPr="000B58E0" w:rsidRDefault="00484F05" w:rsidP="00C34CC7">
      <w:pPr>
        <w:jc w:val="center"/>
        <w:rPr>
          <w:rFonts w:ascii="Times New Roman" w:hAnsi="Times New Roman" w:cs="Times New Roman"/>
        </w:rPr>
      </w:pPr>
    </w:p>
    <w:p w14:paraId="0E9765EC" w14:textId="14E0369B" w:rsidR="00484F05" w:rsidRPr="000B58E0" w:rsidRDefault="004D63E3" w:rsidP="00484F05">
      <w:pPr>
        <w:rPr>
          <w:rFonts w:ascii="Times New Roman" w:hAnsi="Times New Roman" w:cs="Times New Roman"/>
        </w:rPr>
      </w:pPr>
      <w:r>
        <w:rPr>
          <w:noProof/>
        </w:rPr>
        <w:drawing>
          <wp:inline distT="0" distB="0" distL="0" distR="0" wp14:anchorId="789B9406" wp14:editId="5F7B63A5">
            <wp:extent cx="5943600" cy="3087370"/>
            <wp:effectExtent l="0" t="0" r="0" b="0"/>
            <wp:docPr id="1" name="Content Placeholder 5">
              <a:extLst xmlns:a="http://schemas.openxmlformats.org/drawingml/2006/main">
                <a:ext uri="{FF2B5EF4-FFF2-40B4-BE49-F238E27FC236}">
                  <a16:creationId xmlns:a16="http://schemas.microsoft.com/office/drawing/2014/main" id="{E4CACA27-692E-4ECD-B80A-7F58E3F67773}"/>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Content Placeholder 5">
                      <a:extLst>
                        <a:ext uri="{FF2B5EF4-FFF2-40B4-BE49-F238E27FC236}">
                          <a16:creationId xmlns:a16="http://schemas.microsoft.com/office/drawing/2014/main" id="{E4CACA27-692E-4ECD-B80A-7F58E3F67773}"/>
                        </a:ext>
                      </a:extLst>
                    </pic:cNvPr>
                    <pic:cNvPicPr>
                      <a:picLocks noGrp="1" noChangeAspect="1"/>
                    </pic:cNvPicPr>
                  </pic:nvPicPr>
                  <pic:blipFill>
                    <a:blip r:embed="rId13"/>
                    <a:stretch>
                      <a:fillRect/>
                    </a:stretch>
                  </pic:blipFill>
                  <pic:spPr>
                    <a:xfrm>
                      <a:off x="0" y="0"/>
                      <a:ext cx="5943600" cy="3087370"/>
                    </a:xfrm>
                    <a:prstGeom prst="rect">
                      <a:avLst/>
                    </a:prstGeom>
                  </pic:spPr>
                </pic:pic>
              </a:graphicData>
            </a:graphic>
          </wp:inline>
        </w:drawing>
      </w:r>
    </w:p>
    <w:p w14:paraId="7C3C7233" w14:textId="77777777" w:rsidR="004C0D7C" w:rsidRDefault="004C0D7C" w:rsidP="00C34CC7">
      <w:pPr>
        <w:spacing w:after="0"/>
        <w:rPr>
          <w:rFonts w:ascii="Times New Roman" w:hAnsi="Times New Roman" w:cs="Times New Roman"/>
        </w:rPr>
      </w:pPr>
    </w:p>
    <w:p w14:paraId="6F48B2CA" w14:textId="45C045A4" w:rsidR="00484F05" w:rsidRPr="000B58E0" w:rsidRDefault="00484F05" w:rsidP="00C34CC7">
      <w:pPr>
        <w:spacing w:after="0"/>
        <w:rPr>
          <w:rFonts w:ascii="Times New Roman" w:hAnsi="Times New Roman" w:cs="Times New Roman"/>
        </w:rPr>
      </w:pPr>
      <w:r w:rsidRPr="000B58E0">
        <w:rPr>
          <w:rFonts w:ascii="Times New Roman" w:hAnsi="Times New Roman" w:cs="Times New Roman"/>
        </w:rPr>
        <w:t>Supporting file location</w:t>
      </w:r>
    </w:p>
    <w:p w14:paraId="28F7C1E1" w14:textId="17AE7408" w:rsidR="00C34CC7" w:rsidRPr="000B58E0" w:rsidRDefault="00484F05" w:rsidP="00484F05">
      <w:pPr>
        <w:rPr>
          <w:rFonts w:ascii="Times New Roman" w:hAnsi="Times New Roman" w:cs="Times New Roman"/>
          <w:sz w:val="18"/>
        </w:rPr>
      </w:pPr>
      <w:r w:rsidRPr="000B58E0">
        <w:rPr>
          <w:rFonts w:ascii="Times New Roman" w:hAnsi="Times New Roman" w:cs="Times New Roman"/>
          <w:sz w:val="18"/>
        </w:rPr>
        <w:t>Q:\MJ\Demand Forecasting Model\Economic Forecasts\Economic drivers for the model-8th plan forecast _DEC 2019.xlsx</w:t>
      </w:r>
    </w:p>
    <w:p w14:paraId="436E2233" w14:textId="77777777" w:rsidR="004D63E3" w:rsidRDefault="004D63E3">
      <w:pPr>
        <w:autoSpaceDE/>
        <w:autoSpaceDN/>
        <w:adjustRightInd/>
        <w:spacing w:after="0" w:line="240" w:lineRule="auto"/>
        <w:rPr>
          <w:rFonts w:ascii="Times New Roman" w:hAnsi="Times New Roman" w:cs="Times New Roman"/>
          <w:color w:val="333788"/>
          <w:szCs w:val="22"/>
        </w:rPr>
      </w:pPr>
      <w:r>
        <w:rPr>
          <w:rFonts w:ascii="Times New Roman" w:hAnsi="Times New Roman" w:cs="Times New Roman"/>
          <w:szCs w:val="22"/>
        </w:rPr>
        <w:br w:type="page"/>
      </w:r>
    </w:p>
    <w:p w14:paraId="7F1B42E3" w14:textId="1A156FC9" w:rsidR="0047360C" w:rsidRPr="000B58E0" w:rsidRDefault="0047360C" w:rsidP="0047360C">
      <w:pPr>
        <w:pStyle w:val="Heading2"/>
        <w:rPr>
          <w:rFonts w:ascii="Times New Roman" w:hAnsi="Times New Roman" w:cs="Times New Roman"/>
          <w:sz w:val="22"/>
          <w:szCs w:val="22"/>
        </w:rPr>
      </w:pPr>
      <w:r w:rsidRPr="000B58E0">
        <w:rPr>
          <w:rFonts w:ascii="Times New Roman" w:hAnsi="Times New Roman" w:cs="Times New Roman"/>
          <w:sz w:val="22"/>
          <w:szCs w:val="22"/>
        </w:rPr>
        <w:lastRenderedPageBreak/>
        <w:t>Appendix</w:t>
      </w:r>
    </w:p>
    <w:p w14:paraId="53E1FCF1" w14:textId="28844C0E" w:rsidR="0047360C" w:rsidRPr="000B58E0" w:rsidRDefault="0047360C" w:rsidP="00E77E29">
      <w:pPr>
        <w:rPr>
          <w:rFonts w:ascii="Times New Roman" w:hAnsi="Times New Roman" w:cs="Times New Roman"/>
          <w:b/>
          <w:szCs w:val="22"/>
        </w:rPr>
      </w:pPr>
      <w:r w:rsidRPr="000B58E0">
        <w:rPr>
          <w:rFonts w:ascii="Times New Roman" w:hAnsi="Times New Roman" w:cs="Times New Roman"/>
          <w:b/>
          <w:szCs w:val="22"/>
        </w:rPr>
        <w:t>Estimated Regional Industry Impacts from</w:t>
      </w:r>
      <w:r w:rsidR="00E77E29" w:rsidRPr="000B58E0">
        <w:rPr>
          <w:rFonts w:ascii="Times New Roman" w:hAnsi="Times New Roman" w:cs="Times New Roman"/>
          <w:b/>
          <w:szCs w:val="22"/>
        </w:rPr>
        <w:t xml:space="preserve"> </w:t>
      </w:r>
      <w:r w:rsidRPr="000B58E0">
        <w:rPr>
          <w:rFonts w:ascii="Times New Roman" w:hAnsi="Times New Roman" w:cs="Times New Roman"/>
          <w:b/>
          <w:szCs w:val="22"/>
        </w:rPr>
        <w:t>Fan</w:t>
      </w:r>
      <w:r w:rsidR="008552B0">
        <w:rPr>
          <w:rFonts w:ascii="Times New Roman" w:hAnsi="Times New Roman" w:cs="Times New Roman"/>
          <w:b/>
          <w:szCs w:val="22"/>
        </w:rPr>
        <w:t xml:space="preserve"> et al.</w:t>
      </w:r>
      <w:r w:rsidRPr="000B58E0">
        <w:rPr>
          <w:rFonts w:ascii="Times New Roman" w:hAnsi="Times New Roman" w:cs="Times New Roman"/>
          <w:b/>
          <w:szCs w:val="22"/>
        </w:rPr>
        <w:t xml:space="preserve"> (2018)</w:t>
      </w:r>
    </w:p>
    <w:p w14:paraId="1FB19AC5" w14:textId="77777777" w:rsidR="00E77E29" w:rsidRPr="000B58E0" w:rsidRDefault="00E77E29" w:rsidP="0047360C">
      <w:pPr>
        <w:ind w:left="-90"/>
        <w:rPr>
          <w:rFonts w:ascii="Times New Roman" w:hAnsi="Times New Roman" w:cs="Times New Roman"/>
          <w:b/>
          <w:szCs w:val="22"/>
        </w:rPr>
      </w:pPr>
      <w:r w:rsidRPr="000B58E0">
        <w:rPr>
          <w:rFonts w:ascii="Times New Roman" w:hAnsi="Times New Roman" w:cs="Times New Roman"/>
          <w:noProof/>
          <w:szCs w:val="22"/>
        </w:rPr>
        <w:drawing>
          <wp:inline distT="0" distB="0" distL="0" distR="0" wp14:anchorId="22A66B07" wp14:editId="6564B306">
            <wp:extent cx="6377940" cy="3312160"/>
            <wp:effectExtent l="0" t="0" r="3810" b="254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382489" cy="3314522"/>
                    </a:xfrm>
                    <a:prstGeom prst="rect">
                      <a:avLst/>
                    </a:prstGeom>
                  </pic:spPr>
                </pic:pic>
              </a:graphicData>
            </a:graphic>
          </wp:inline>
        </w:drawing>
      </w:r>
    </w:p>
    <w:p w14:paraId="7B8B3CA6" w14:textId="74C08ACD" w:rsidR="00845557" w:rsidRPr="000B58E0" w:rsidRDefault="00E77E29" w:rsidP="0047360C">
      <w:pPr>
        <w:ind w:left="-90"/>
        <w:rPr>
          <w:rFonts w:ascii="Times New Roman" w:hAnsi="Times New Roman" w:cs="Times New Roman"/>
          <w:b/>
          <w:szCs w:val="22"/>
        </w:rPr>
      </w:pPr>
      <w:r w:rsidRPr="000B58E0">
        <w:rPr>
          <w:rFonts w:ascii="Times New Roman" w:hAnsi="Times New Roman" w:cs="Times New Roman"/>
          <w:noProof/>
          <w:szCs w:val="22"/>
        </w:rPr>
        <w:drawing>
          <wp:inline distT="0" distB="0" distL="0" distR="0" wp14:anchorId="6334D1F5" wp14:editId="7C67899A">
            <wp:extent cx="6380237" cy="1985061"/>
            <wp:effectExtent l="0" t="0" r="1905"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1763" t="9208" r="2181"/>
                    <a:stretch/>
                  </pic:blipFill>
                  <pic:spPr bwMode="auto">
                    <a:xfrm>
                      <a:off x="0" y="0"/>
                      <a:ext cx="6401353" cy="1991631"/>
                    </a:xfrm>
                    <a:prstGeom prst="rect">
                      <a:avLst/>
                    </a:prstGeom>
                    <a:ln>
                      <a:noFill/>
                    </a:ln>
                    <a:extLst>
                      <a:ext uri="{53640926-AAD7-44D8-BBD7-CCE9431645EC}">
                        <a14:shadowObscured xmlns:a14="http://schemas.microsoft.com/office/drawing/2010/main"/>
                      </a:ext>
                    </a:extLst>
                  </pic:spPr>
                </pic:pic>
              </a:graphicData>
            </a:graphic>
          </wp:inline>
        </w:drawing>
      </w:r>
    </w:p>
    <w:p w14:paraId="1999E10C" w14:textId="77777777" w:rsidR="00845557" w:rsidRPr="000B58E0" w:rsidRDefault="00845557">
      <w:pPr>
        <w:autoSpaceDE/>
        <w:autoSpaceDN/>
        <w:adjustRightInd/>
        <w:spacing w:after="0" w:line="240" w:lineRule="auto"/>
        <w:rPr>
          <w:rFonts w:ascii="Times New Roman" w:hAnsi="Times New Roman" w:cs="Times New Roman"/>
          <w:b/>
          <w:szCs w:val="22"/>
        </w:rPr>
      </w:pPr>
      <w:r w:rsidRPr="000B58E0">
        <w:rPr>
          <w:rFonts w:ascii="Times New Roman" w:hAnsi="Times New Roman" w:cs="Times New Roman"/>
          <w:b/>
          <w:szCs w:val="22"/>
        </w:rPr>
        <w:br w:type="page"/>
      </w:r>
    </w:p>
    <w:p w14:paraId="27A29847" w14:textId="23FF0CF0" w:rsidR="00EE6559" w:rsidRPr="000B58E0" w:rsidRDefault="00845557" w:rsidP="00845557">
      <w:pPr>
        <w:pStyle w:val="Heading1"/>
        <w:rPr>
          <w:rFonts w:ascii="Times New Roman" w:hAnsi="Times New Roman" w:cs="Times New Roman"/>
          <w:sz w:val="22"/>
          <w:szCs w:val="22"/>
        </w:rPr>
      </w:pPr>
      <w:r w:rsidRPr="000B58E0">
        <w:rPr>
          <w:rFonts w:ascii="Times New Roman" w:hAnsi="Times New Roman" w:cs="Times New Roman"/>
          <w:sz w:val="22"/>
          <w:szCs w:val="22"/>
        </w:rPr>
        <w:lastRenderedPageBreak/>
        <w:t>Works Cited</w:t>
      </w:r>
      <w:r w:rsidR="004C0D7C">
        <w:rPr>
          <w:rFonts w:ascii="Times New Roman" w:hAnsi="Times New Roman" w:cs="Times New Roman"/>
          <w:sz w:val="22"/>
          <w:szCs w:val="22"/>
        </w:rPr>
        <w:t xml:space="preserve"> </w:t>
      </w:r>
    </w:p>
    <w:sectPr w:rsidR="00EE6559" w:rsidRPr="000B58E0">
      <w:footerReference w:type="default" r:id="rId16"/>
      <w:footnotePr>
        <w:numFmt w:val="lowerLetter"/>
      </w:footnotePr>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BBD989" w14:textId="77777777" w:rsidR="00FC2BEE" w:rsidRDefault="00FC2BEE" w:rsidP="00E77E29">
      <w:pPr>
        <w:spacing w:after="0" w:line="240" w:lineRule="auto"/>
      </w:pPr>
      <w:r>
        <w:separator/>
      </w:r>
    </w:p>
  </w:endnote>
  <w:endnote w:type="continuationSeparator" w:id="0">
    <w:p w14:paraId="64B5EC55" w14:textId="77777777" w:rsidR="00FC2BEE" w:rsidRDefault="00FC2BEE" w:rsidP="00E77E29">
      <w:pPr>
        <w:spacing w:after="0" w:line="240" w:lineRule="auto"/>
      </w:pPr>
      <w:r>
        <w:continuationSeparator/>
      </w:r>
    </w:p>
  </w:endnote>
  <w:endnote w:id="1">
    <w:p w14:paraId="0D765747" w14:textId="39BEBA40" w:rsidR="009D57A8" w:rsidRPr="000B58E0" w:rsidRDefault="009D57A8" w:rsidP="00C24DB6">
      <w:pPr>
        <w:spacing w:after="0" w:line="240" w:lineRule="auto"/>
        <w:ind w:left="270" w:hanging="270"/>
        <w:rPr>
          <w:rFonts w:ascii="Times New Roman" w:hAnsi="Times New Roman" w:cs="Times New Roman"/>
          <w:sz w:val="20"/>
        </w:rPr>
      </w:pPr>
      <w:r w:rsidRPr="000B58E0">
        <w:rPr>
          <w:rFonts w:ascii="Times New Roman" w:hAnsi="Times New Roman" w:cs="Times New Roman"/>
          <w:sz w:val="20"/>
          <w:vertAlign w:val="superscript"/>
        </w:rPr>
        <w:endnoteRef/>
      </w:r>
      <w:r w:rsidRPr="000B58E0">
        <w:rPr>
          <w:rFonts w:ascii="Times New Roman" w:hAnsi="Times New Roman" w:cs="Times New Roman"/>
          <w:sz w:val="20"/>
        </w:rPr>
        <w:t xml:space="preserve"> Intergovernmental Panel on Climate Change (IPCC). (2018). Summary for Policymakers. In: </w:t>
      </w:r>
      <w:r w:rsidRPr="000B58E0">
        <w:rPr>
          <w:rFonts w:ascii="Times New Roman" w:hAnsi="Times New Roman" w:cs="Times New Roman"/>
          <w:iCs/>
          <w:sz w:val="20"/>
        </w:rPr>
        <w:t>Global Warming of 1.5°C. An IPCC Special Report on the impacts of global warming of 1.5°C above pre-industrial levels and related global greenhouse gas emission pathways, in the context of strengthening the global response to the threat of climate change, sustainable development, and efforts to eradicate poverty. </w:t>
      </w:r>
      <w:r w:rsidRPr="000B58E0">
        <w:rPr>
          <w:rFonts w:ascii="Times New Roman" w:hAnsi="Times New Roman" w:cs="Times New Roman"/>
          <w:sz w:val="20"/>
        </w:rPr>
        <w:t>[Masson-Delmotte, V., P. Zhai, H.-O. Pörtner, D. Roberts, J. Skea, P.R. Shukla, A. Pirani, W. Moufouma-Okia, C. Péan, R. Pidcock, S. Connors, J.B.R. Matthews, Y. Chen, X. Zhou, M.I. Gomis, E. Lonnoy, Maycock, M. Tignor, and T. Waterfield (eds.)]. </w:t>
      </w:r>
      <w:r w:rsidRPr="000B58E0">
        <w:rPr>
          <w:rFonts w:ascii="Times New Roman" w:hAnsi="Times New Roman" w:cs="Times New Roman"/>
          <w:i/>
          <w:iCs/>
          <w:sz w:val="20"/>
        </w:rPr>
        <w:t>World Meteorological Organization, Geneva, Switzerland, 32 pp.</w:t>
      </w:r>
    </w:p>
  </w:endnote>
  <w:endnote w:id="2">
    <w:p w14:paraId="4DEF880B" w14:textId="4D590FBD" w:rsidR="009D57A8" w:rsidRPr="000B58E0" w:rsidRDefault="009D57A8" w:rsidP="00C24DB6">
      <w:pPr>
        <w:pStyle w:val="EndnoteText"/>
        <w:ind w:left="270" w:hanging="270"/>
        <w:rPr>
          <w:rFonts w:ascii="Times New Roman" w:hAnsi="Times New Roman" w:cs="Times New Roman"/>
        </w:rPr>
      </w:pPr>
      <w:r w:rsidRPr="000B58E0">
        <w:rPr>
          <w:rStyle w:val="EndnoteReference"/>
          <w:rFonts w:ascii="Times New Roman" w:hAnsi="Times New Roman" w:cs="Times New Roman"/>
        </w:rPr>
        <w:endnoteRef/>
      </w:r>
      <w:r w:rsidRPr="000B58E0">
        <w:rPr>
          <w:rFonts w:ascii="Times New Roman" w:hAnsi="Times New Roman" w:cs="Times New Roman"/>
        </w:rPr>
        <w:t xml:space="preserve"> Rupp, D., Abatzoglou, J., Hegewisch, K., &amp; Mote, P. (2013). Evaluation of CMIP5 20th century climate simulations for the Pacific Northwest USA. </w:t>
      </w:r>
      <w:r w:rsidRPr="000B58E0">
        <w:rPr>
          <w:rFonts w:ascii="Times New Roman" w:hAnsi="Times New Roman" w:cs="Times New Roman"/>
          <w:i/>
          <w:iCs/>
        </w:rPr>
        <w:t>Journal of Geophysical Research: Atmospheres,</w:t>
      </w:r>
      <w:r w:rsidRPr="000B58E0">
        <w:rPr>
          <w:rFonts w:ascii="Times New Roman" w:hAnsi="Times New Roman" w:cs="Times New Roman"/>
        </w:rPr>
        <w:t> </w:t>
      </w:r>
      <w:r w:rsidRPr="000B58E0">
        <w:rPr>
          <w:rFonts w:ascii="Times New Roman" w:hAnsi="Times New Roman" w:cs="Times New Roman"/>
          <w:i/>
          <w:iCs/>
        </w:rPr>
        <w:t>118</w:t>
      </w:r>
      <w:r w:rsidRPr="000B58E0">
        <w:rPr>
          <w:rFonts w:ascii="Times New Roman" w:hAnsi="Times New Roman" w:cs="Times New Roman"/>
        </w:rPr>
        <w:t>(19), 10,884-10,906.</w:t>
      </w:r>
    </w:p>
  </w:endnote>
  <w:endnote w:id="3">
    <w:p w14:paraId="329EB640" w14:textId="36012D33" w:rsidR="009D57A8" w:rsidRPr="000B58E0" w:rsidRDefault="009D57A8" w:rsidP="00C24DB6">
      <w:pPr>
        <w:pStyle w:val="EndnoteText"/>
        <w:ind w:left="270" w:hanging="270"/>
        <w:rPr>
          <w:rFonts w:ascii="Times New Roman" w:hAnsi="Times New Roman" w:cs="Times New Roman"/>
        </w:rPr>
      </w:pPr>
      <w:r w:rsidRPr="000B58E0">
        <w:rPr>
          <w:rStyle w:val="EndnoteReference"/>
          <w:rFonts w:ascii="Times New Roman" w:hAnsi="Times New Roman" w:cs="Times New Roman"/>
        </w:rPr>
        <w:endnoteRef/>
      </w:r>
      <w:r w:rsidRPr="000B58E0">
        <w:rPr>
          <w:rFonts w:ascii="Times New Roman" w:hAnsi="Times New Roman" w:cs="Times New Roman"/>
        </w:rPr>
        <w:t xml:space="preserve"> US Global Change Research Program (GCRP). (2018a). Fourth National Climate Assessment: Volume II: Impacts, Risks, and Adaptation in the United States Report-in-Brief. Retrieved from https://nca2018.globalchange.gov/downloads/NCA4_Report-in-Brief.pdf</w:t>
      </w:r>
    </w:p>
  </w:endnote>
  <w:endnote w:id="4">
    <w:p w14:paraId="3C62D672" w14:textId="0CF690A4" w:rsidR="009D57A8" w:rsidRPr="000B58E0" w:rsidRDefault="009D57A8" w:rsidP="00C24DB6">
      <w:pPr>
        <w:pStyle w:val="EndnoteText"/>
        <w:ind w:left="270" w:hanging="270"/>
        <w:rPr>
          <w:rFonts w:ascii="Times New Roman" w:hAnsi="Times New Roman" w:cs="Times New Roman"/>
        </w:rPr>
      </w:pPr>
      <w:r w:rsidRPr="000B58E0">
        <w:rPr>
          <w:rStyle w:val="EndnoteReference"/>
          <w:rFonts w:ascii="Times New Roman" w:hAnsi="Times New Roman" w:cs="Times New Roman"/>
        </w:rPr>
        <w:endnoteRef/>
      </w:r>
      <w:r w:rsidRPr="000B58E0">
        <w:rPr>
          <w:rFonts w:ascii="Times New Roman" w:hAnsi="Times New Roman" w:cs="Times New Roman"/>
        </w:rPr>
        <w:t xml:space="preserve"> Climate Impact Lab. (2019). Climate Impact Map. Retrieved from http://www.impactlab.org/map/#usmeas=change-from-hist&amp;usyear=2080-2099&amp;gmeas=absolute&amp;gyear=1986-2005&amp;tab=united-states&amp;usvar=tas_ann&amp;usprob=0.5&amp;usrcp=rcp45</w:t>
      </w:r>
    </w:p>
  </w:endnote>
  <w:endnote w:id="5">
    <w:p w14:paraId="75A65535" w14:textId="5DDA7A58" w:rsidR="009D57A8" w:rsidRPr="000B58E0" w:rsidRDefault="009D57A8" w:rsidP="00C24DB6">
      <w:pPr>
        <w:pStyle w:val="EndnoteText"/>
        <w:ind w:left="270" w:hanging="270"/>
        <w:rPr>
          <w:rFonts w:ascii="Times New Roman" w:hAnsi="Times New Roman" w:cs="Times New Roman"/>
        </w:rPr>
      </w:pPr>
      <w:r w:rsidRPr="000B58E0">
        <w:rPr>
          <w:rStyle w:val="EndnoteReference"/>
          <w:rFonts w:ascii="Times New Roman" w:hAnsi="Times New Roman" w:cs="Times New Roman"/>
        </w:rPr>
        <w:endnoteRef/>
      </w:r>
      <w:r w:rsidRPr="000B58E0">
        <w:rPr>
          <w:rFonts w:ascii="Times New Roman" w:hAnsi="Times New Roman" w:cs="Times New Roman"/>
        </w:rPr>
        <w:t xml:space="preserve"> Auffhammer, M. (2018). Quantifying Economic Damages from Climate Change. Journal of Economic Perspectives, 32(4), 33-52.</w:t>
      </w:r>
    </w:p>
  </w:endnote>
  <w:endnote w:id="6">
    <w:p w14:paraId="208C2495" w14:textId="037D7000" w:rsidR="009D57A8" w:rsidRPr="000B58E0" w:rsidRDefault="009D57A8" w:rsidP="00C24DB6">
      <w:pPr>
        <w:pStyle w:val="EndnoteText"/>
        <w:ind w:left="270" w:hanging="270"/>
        <w:rPr>
          <w:rFonts w:ascii="Times New Roman" w:hAnsi="Times New Roman" w:cs="Times New Roman"/>
        </w:rPr>
      </w:pPr>
      <w:r w:rsidRPr="000B58E0">
        <w:rPr>
          <w:rFonts w:ascii="Times New Roman" w:hAnsi="Times New Roman" w:cs="Times New Roman"/>
          <w:vertAlign w:val="superscript"/>
        </w:rPr>
        <w:t>6</w:t>
      </w:r>
      <w:r w:rsidRPr="000B58E0">
        <w:rPr>
          <w:rFonts w:ascii="Times New Roman" w:hAnsi="Times New Roman" w:cs="Times New Roman"/>
        </w:rPr>
        <w:t xml:space="preserve"> Four Twenty Seven. (2018). Assessing Exposure to Climate Change in U.S. Numis. Retrieved from http://427mt.com/wp-content/uploads/2018/05/427-Muni-Risk-Paper-May-2018-1.pdf</w:t>
      </w:r>
    </w:p>
  </w:endnote>
  <w:endnote w:id="7">
    <w:p w14:paraId="574DE47B" w14:textId="77777777" w:rsidR="009D57A8" w:rsidRPr="000B58E0" w:rsidRDefault="009D57A8" w:rsidP="00016D7C">
      <w:pPr>
        <w:pStyle w:val="EndnoteText"/>
        <w:ind w:left="270" w:hanging="270"/>
        <w:rPr>
          <w:rFonts w:ascii="Times New Roman" w:hAnsi="Times New Roman" w:cs="Times New Roman"/>
        </w:rPr>
      </w:pPr>
      <w:r w:rsidRPr="000B58E0">
        <w:rPr>
          <w:rFonts w:ascii="Times New Roman" w:hAnsi="Times New Roman" w:cs="Times New Roman"/>
          <w:vertAlign w:val="superscript"/>
        </w:rPr>
        <w:endnoteRef/>
      </w:r>
      <w:r w:rsidRPr="000B58E0">
        <w:rPr>
          <w:rFonts w:ascii="Times New Roman" w:hAnsi="Times New Roman" w:cs="Times New Roman"/>
        </w:rPr>
        <w:t xml:space="preserve"> Rudebusch, G. (2019). Climate Change and the Federal Reserve. FRBSF Economic Letter,2019(9), 1.</w:t>
      </w:r>
    </w:p>
  </w:endnote>
  <w:endnote w:id="8">
    <w:p w14:paraId="3FF9539C" w14:textId="2CE55E7C" w:rsidR="009D57A8" w:rsidRPr="000B58E0" w:rsidRDefault="009D57A8" w:rsidP="00C24DB6">
      <w:pPr>
        <w:pStyle w:val="EndnoteText"/>
        <w:ind w:left="270" w:hanging="270"/>
        <w:rPr>
          <w:rFonts w:ascii="Times New Roman" w:hAnsi="Times New Roman" w:cs="Times New Roman"/>
        </w:rPr>
      </w:pPr>
      <w:r w:rsidRPr="000B58E0">
        <w:rPr>
          <w:rFonts w:ascii="Times New Roman" w:hAnsi="Times New Roman" w:cs="Times New Roman"/>
          <w:vertAlign w:val="superscript"/>
        </w:rPr>
        <w:endnoteRef/>
      </w:r>
      <w:r w:rsidRPr="000B58E0">
        <w:rPr>
          <w:rFonts w:ascii="Times New Roman" w:hAnsi="Times New Roman" w:cs="Times New Roman"/>
        </w:rPr>
        <w:t xml:space="preserve"> Colacito, R., Hoffmann, B., &amp; Phan, T. (2019). Temperature and Growth: A Panel Analysis of the United States. Journal of Money, Credit and Banking, 51(2-3), 313-368.</w:t>
      </w:r>
    </w:p>
  </w:endnote>
  <w:endnote w:id="9">
    <w:p w14:paraId="3C458FDE" w14:textId="33882249" w:rsidR="009D57A8" w:rsidRPr="000B58E0" w:rsidRDefault="009D57A8" w:rsidP="00C24DB6">
      <w:pPr>
        <w:pStyle w:val="EndnoteText"/>
        <w:ind w:left="270" w:hanging="270"/>
        <w:rPr>
          <w:rFonts w:ascii="Times New Roman" w:hAnsi="Times New Roman" w:cs="Times New Roman"/>
        </w:rPr>
      </w:pPr>
      <w:r w:rsidRPr="000B58E0">
        <w:rPr>
          <w:rStyle w:val="EndnoteReference"/>
          <w:rFonts w:ascii="Times New Roman" w:hAnsi="Times New Roman" w:cs="Times New Roman"/>
        </w:rPr>
        <w:endnoteRef/>
      </w:r>
      <w:r w:rsidRPr="000B58E0">
        <w:rPr>
          <w:rFonts w:ascii="Times New Roman" w:hAnsi="Times New Roman" w:cs="Times New Roman"/>
        </w:rPr>
        <w:t xml:space="preserve"> Hsiang, Kopp, Jina, Rising, Delgado, Mohan, &amp; Houser. (2017). Estimating economic damage from climate change in the United States. </w:t>
      </w:r>
      <w:r w:rsidRPr="000B58E0">
        <w:rPr>
          <w:rFonts w:ascii="Times New Roman" w:hAnsi="Times New Roman" w:cs="Times New Roman"/>
          <w:i/>
          <w:iCs/>
        </w:rPr>
        <w:t>Science (New York, N.Y.), 356</w:t>
      </w:r>
      <w:r w:rsidRPr="000B58E0">
        <w:rPr>
          <w:rFonts w:ascii="Times New Roman" w:hAnsi="Times New Roman" w:cs="Times New Roman"/>
        </w:rPr>
        <w:t>(6345), 1362-1369.</w:t>
      </w:r>
    </w:p>
  </w:endnote>
  <w:endnote w:id="10">
    <w:p w14:paraId="470B61BE" w14:textId="1E55A55D" w:rsidR="009D57A8" w:rsidRPr="000B58E0" w:rsidRDefault="009D57A8" w:rsidP="00C24DB6">
      <w:pPr>
        <w:pStyle w:val="EndnoteText"/>
        <w:ind w:left="270" w:hanging="270"/>
        <w:rPr>
          <w:rFonts w:ascii="Times New Roman" w:hAnsi="Times New Roman" w:cs="Times New Roman"/>
        </w:rPr>
      </w:pPr>
      <w:r w:rsidRPr="000B58E0">
        <w:rPr>
          <w:rStyle w:val="EndnoteReference"/>
          <w:rFonts w:ascii="Times New Roman" w:hAnsi="Times New Roman" w:cs="Times New Roman"/>
        </w:rPr>
        <w:endnoteRef/>
      </w:r>
      <w:r w:rsidRPr="000B58E0">
        <w:rPr>
          <w:rFonts w:ascii="Times New Roman" w:hAnsi="Times New Roman" w:cs="Times New Roman"/>
        </w:rPr>
        <w:t xml:space="preserve"> Backus, G., Lowry, A., &amp; Warren, T. (2013). The near-term risk of climate un</w:t>
      </w:r>
      <w:r>
        <w:rPr>
          <w:rFonts w:ascii="Times New Roman" w:hAnsi="Times New Roman" w:cs="Times New Roman"/>
        </w:rPr>
        <w:t>certainty among the</w:t>
      </w:r>
      <w:r w:rsidRPr="000B58E0">
        <w:rPr>
          <w:rFonts w:ascii="Times New Roman" w:hAnsi="Times New Roman" w:cs="Times New Roman"/>
        </w:rPr>
        <w:t>states. </w:t>
      </w:r>
      <w:r w:rsidRPr="000B58E0">
        <w:rPr>
          <w:rFonts w:ascii="Times New Roman" w:hAnsi="Times New Roman" w:cs="Times New Roman"/>
          <w:i/>
          <w:iCs/>
        </w:rPr>
        <w:t>Climatic Change,</w:t>
      </w:r>
      <w:r w:rsidRPr="000B58E0">
        <w:rPr>
          <w:rFonts w:ascii="Times New Roman" w:hAnsi="Times New Roman" w:cs="Times New Roman"/>
        </w:rPr>
        <w:t> </w:t>
      </w:r>
      <w:r w:rsidRPr="000B58E0">
        <w:rPr>
          <w:rFonts w:ascii="Times New Roman" w:hAnsi="Times New Roman" w:cs="Times New Roman"/>
          <w:i/>
          <w:iCs/>
        </w:rPr>
        <w:t>116</w:t>
      </w:r>
      <w:r w:rsidRPr="000B58E0">
        <w:rPr>
          <w:rFonts w:ascii="Times New Roman" w:hAnsi="Times New Roman" w:cs="Times New Roman"/>
        </w:rPr>
        <w:t>(3-4), 495-522.</w:t>
      </w:r>
    </w:p>
  </w:endnote>
  <w:endnote w:id="11">
    <w:p w14:paraId="3A5E6F70" w14:textId="63AE63AF" w:rsidR="009D57A8" w:rsidRPr="000B58E0" w:rsidRDefault="009D57A8" w:rsidP="00C24DB6">
      <w:pPr>
        <w:pStyle w:val="EndnoteText"/>
        <w:ind w:left="270" w:hanging="270"/>
        <w:rPr>
          <w:rFonts w:ascii="Times New Roman" w:hAnsi="Times New Roman" w:cs="Times New Roman"/>
        </w:rPr>
      </w:pPr>
      <w:r w:rsidRPr="000B58E0">
        <w:rPr>
          <w:rStyle w:val="EndnoteReference"/>
          <w:rFonts w:ascii="Times New Roman" w:hAnsi="Times New Roman" w:cs="Times New Roman"/>
        </w:rPr>
        <w:endnoteRef/>
      </w:r>
      <w:r w:rsidRPr="000B58E0">
        <w:rPr>
          <w:rFonts w:ascii="Times New Roman" w:hAnsi="Times New Roman" w:cs="Times New Roman"/>
        </w:rPr>
        <w:t xml:space="preserve"> Auffhammer, M., &amp; Aroonruengsawat, A. (2011). Simulating the impacts of climate change, prices and population on California’s residential electricity consumption. </w:t>
      </w:r>
      <w:r w:rsidRPr="000B58E0">
        <w:rPr>
          <w:rFonts w:ascii="Times New Roman" w:hAnsi="Times New Roman" w:cs="Times New Roman"/>
          <w:i/>
          <w:iCs/>
        </w:rPr>
        <w:t>Climatic Change,109</w:t>
      </w:r>
      <w:r w:rsidRPr="000B58E0">
        <w:rPr>
          <w:rFonts w:ascii="Times New Roman" w:hAnsi="Times New Roman" w:cs="Times New Roman"/>
        </w:rPr>
        <w:t>(Supplement 1), 191-210.</w:t>
      </w:r>
    </w:p>
  </w:endnote>
  <w:endnote w:id="12">
    <w:p w14:paraId="2D3E631B" w14:textId="0B7C1437" w:rsidR="009D57A8" w:rsidRPr="000B58E0" w:rsidRDefault="009D57A8" w:rsidP="00C24DB6">
      <w:pPr>
        <w:pStyle w:val="EndnoteText"/>
        <w:ind w:left="270" w:hanging="270"/>
        <w:rPr>
          <w:rFonts w:ascii="Times New Roman" w:hAnsi="Times New Roman" w:cs="Times New Roman"/>
        </w:rPr>
      </w:pPr>
      <w:r w:rsidRPr="000B58E0">
        <w:rPr>
          <w:rStyle w:val="EndnoteReference"/>
          <w:rFonts w:ascii="Times New Roman" w:hAnsi="Times New Roman" w:cs="Times New Roman"/>
        </w:rPr>
        <w:endnoteRef/>
      </w:r>
      <w:r w:rsidRPr="000B58E0">
        <w:rPr>
          <w:rFonts w:ascii="Times New Roman" w:hAnsi="Times New Roman" w:cs="Times New Roman"/>
        </w:rPr>
        <w:t xml:space="preserve"> Kalvelage, Passe, Rabideau, &amp; Takle. (2014). Changing climate: The effects on energy demand and human comfort. </w:t>
      </w:r>
      <w:r w:rsidRPr="000B58E0">
        <w:rPr>
          <w:rFonts w:ascii="Times New Roman" w:hAnsi="Times New Roman" w:cs="Times New Roman"/>
          <w:i/>
          <w:iCs/>
        </w:rPr>
        <w:t>Energy &amp; Buildings,76</w:t>
      </w:r>
      <w:r w:rsidRPr="000B58E0">
        <w:rPr>
          <w:rFonts w:ascii="Times New Roman" w:hAnsi="Times New Roman" w:cs="Times New Roman"/>
        </w:rPr>
        <w:t>, 373-380.</w:t>
      </w:r>
    </w:p>
  </w:endnote>
  <w:endnote w:id="13">
    <w:p w14:paraId="1BE4CE80" w14:textId="7978550C" w:rsidR="009D57A8" w:rsidRPr="000B58E0" w:rsidRDefault="009D57A8" w:rsidP="00C24DB6">
      <w:pPr>
        <w:pStyle w:val="EndnoteText"/>
        <w:ind w:left="270" w:hanging="270"/>
        <w:rPr>
          <w:rFonts w:ascii="Times New Roman" w:hAnsi="Times New Roman" w:cs="Times New Roman"/>
        </w:rPr>
      </w:pPr>
      <w:r w:rsidRPr="000B58E0">
        <w:rPr>
          <w:rStyle w:val="EndnoteReference"/>
          <w:rFonts w:ascii="Times New Roman" w:hAnsi="Times New Roman" w:cs="Times New Roman"/>
        </w:rPr>
        <w:endnoteRef/>
      </w:r>
      <w:r w:rsidRPr="000B58E0">
        <w:rPr>
          <w:rFonts w:ascii="Times New Roman" w:hAnsi="Times New Roman" w:cs="Times New Roman"/>
        </w:rPr>
        <w:t xml:space="preserve"> Sailor, &amp; Pavlova. (2003). Air conditioning market saturation and long-term response of residential cooling energy demand to climate change. </w:t>
      </w:r>
      <w:r w:rsidRPr="000B58E0">
        <w:rPr>
          <w:rFonts w:ascii="Times New Roman" w:hAnsi="Times New Roman" w:cs="Times New Roman"/>
          <w:i/>
          <w:iCs/>
        </w:rPr>
        <w:t>Energy,</w:t>
      </w:r>
      <w:r w:rsidRPr="000B58E0">
        <w:rPr>
          <w:rFonts w:ascii="Times New Roman" w:hAnsi="Times New Roman" w:cs="Times New Roman"/>
        </w:rPr>
        <w:t> </w:t>
      </w:r>
      <w:r w:rsidRPr="000B58E0">
        <w:rPr>
          <w:rFonts w:ascii="Times New Roman" w:hAnsi="Times New Roman" w:cs="Times New Roman"/>
          <w:i/>
          <w:iCs/>
        </w:rPr>
        <w:t>28</w:t>
      </w:r>
      <w:r w:rsidRPr="000B58E0">
        <w:rPr>
          <w:rFonts w:ascii="Times New Roman" w:hAnsi="Times New Roman" w:cs="Times New Roman"/>
        </w:rPr>
        <w:t>(9), 941-951.</w:t>
      </w:r>
    </w:p>
  </w:endnote>
  <w:endnote w:id="14">
    <w:p w14:paraId="2FCFF718" w14:textId="0476BD9A" w:rsidR="009D57A8" w:rsidRPr="000B58E0" w:rsidRDefault="009D57A8" w:rsidP="00C24DB6">
      <w:pPr>
        <w:pStyle w:val="EndnoteText"/>
        <w:ind w:left="270" w:hanging="270"/>
        <w:rPr>
          <w:rFonts w:ascii="Times New Roman" w:hAnsi="Times New Roman" w:cs="Times New Roman"/>
        </w:rPr>
      </w:pPr>
      <w:r w:rsidRPr="000B58E0">
        <w:rPr>
          <w:rStyle w:val="EndnoteReference"/>
          <w:rFonts w:ascii="Times New Roman" w:hAnsi="Times New Roman" w:cs="Times New Roman"/>
        </w:rPr>
        <w:endnoteRef/>
      </w:r>
      <w:r w:rsidRPr="000B58E0">
        <w:rPr>
          <w:rFonts w:ascii="Times New Roman" w:hAnsi="Times New Roman" w:cs="Times New Roman"/>
        </w:rPr>
        <w:t xml:space="preserve"> Hornbeck, R. (2012). The Enduring Impact of the American Dust Bowl: Short- and Long-Run Adjustments to Environmental Catastrophe. </w:t>
      </w:r>
      <w:r w:rsidRPr="000B58E0">
        <w:rPr>
          <w:rFonts w:ascii="Times New Roman" w:hAnsi="Times New Roman" w:cs="Times New Roman"/>
          <w:i/>
          <w:iCs/>
        </w:rPr>
        <w:t>American Economic Review,</w:t>
      </w:r>
      <w:r w:rsidRPr="000B58E0">
        <w:rPr>
          <w:rFonts w:ascii="Times New Roman" w:hAnsi="Times New Roman" w:cs="Times New Roman"/>
        </w:rPr>
        <w:t> </w:t>
      </w:r>
      <w:r w:rsidRPr="000B58E0">
        <w:rPr>
          <w:rFonts w:ascii="Times New Roman" w:hAnsi="Times New Roman" w:cs="Times New Roman"/>
          <w:i/>
          <w:iCs/>
        </w:rPr>
        <w:t>102</w:t>
      </w:r>
      <w:r w:rsidRPr="000B58E0">
        <w:rPr>
          <w:rFonts w:ascii="Times New Roman" w:hAnsi="Times New Roman" w:cs="Times New Roman"/>
        </w:rPr>
        <w:t>(4), 1477-1507.</w:t>
      </w:r>
    </w:p>
  </w:endnote>
  <w:endnote w:id="15">
    <w:p w14:paraId="1638547B" w14:textId="2AE0128F" w:rsidR="009D57A8" w:rsidRPr="000B58E0" w:rsidRDefault="009D57A8" w:rsidP="00C24DB6">
      <w:pPr>
        <w:pStyle w:val="EndnoteText"/>
        <w:ind w:left="270" w:hanging="270"/>
        <w:rPr>
          <w:rFonts w:ascii="Times New Roman" w:hAnsi="Times New Roman" w:cs="Times New Roman"/>
        </w:rPr>
      </w:pPr>
      <w:r w:rsidRPr="000B58E0">
        <w:rPr>
          <w:rStyle w:val="EndnoteReference"/>
          <w:rFonts w:ascii="Times New Roman" w:hAnsi="Times New Roman" w:cs="Times New Roman"/>
        </w:rPr>
        <w:endnoteRef/>
      </w:r>
      <w:r w:rsidRPr="000B58E0">
        <w:rPr>
          <w:rFonts w:ascii="Times New Roman" w:hAnsi="Times New Roman" w:cs="Times New Roman"/>
        </w:rPr>
        <w:t xml:space="preserve"> McLeman, R., Dupre, A., Berrang Ford, J., Ford, L., Gajewski, J., &amp; Marchildon, K. (2014). What we learned from the Dust Bowl: Lessons in science, policy, and adaptation. </w:t>
      </w:r>
      <w:r w:rsidRPr="000B58E0">
        <w:rPr>
          <w:rFonts w:ascii="Times New Roman" w:hAnsi="Times New Roman" w:cs="Times New Roman"/>
          <w:i/>
          <w:iCs/>
        </w:rPr>
        <w:t>Population and Environment,</w:t>
      </w:r>
      <w:r w:rsidRPr="000B58E0">
        <w:rPr>
          <w:rFonts w:ascii="Times New Roman" w:hAnsi="Times New Roman" w:cs="Times New Roman"/>
        </w:rPr>
        <w:t> </w:t>
      </w:r>
      <w:r w:rsidRPr="000B58E0">
        <w:rPr>
          <w:rFonts w:ascii="Times New Roman" w:hAnsi="Times New Roman" w:cs="Times New Roman"/>
          <w:i/>
          <w:iCs/>
        </w:rPr>
        <w:t>35</w:t>
      </w:r>
      <w:r w:rsidRPr="000B58E0">
        <w:rPr>
          <w:rFonts w:ascii="Times New Roman" w:hAnsi="Times New Roman" w:cs="Times New Roman"/>
        </w:rPr>
        <w:t>(4), 417-440.</w:t>
      </w:r>
    </w:p>
  </w:endnote>
  <w:endnote w:id="16">
    <w:p w14:paraId="5789475C" w14:textId="6D87211E" w:rsidR="009D57A8" w:rsidRPr="000B58E0" w:rsidRDefault="009D57A8" w:rsidP="00C24DB6">
      <w:pPr>
        <w:pStyle w:val="EndnoteText"/>
        <w:ind w:left="270" w:hanging="270"/>
        <w:rPr>
          <w:rFonts w:ascii="Times New Roman" w:hAnsi="Times New Roman" w:cs="Times New Roman"/>
        </w:rPr>
      </w:pPr>
      <w:r w:rsidRPr="000B58E0">
        <w:rPr>
          <w:rStyle w:val="EndnoteReference"/>
          <w:rFonts w:ascii="Times New Roman" w:hAnsi="Times New Roman" w:cs="Times New Roman"/>
        </w:rPr>
        <w:endnoteRef/>
      </w:r>
      <w:r w:rsidRPr="000B58E0">
        <w:rPr>
          <w:rFonts w:ascii="Times New Roman" w:hAnsi="Times New Roman" w:cs="Times New Roman"/>
        </w:rPr>
        <w:t xml:space="preserve"> McLeman, R., &amp; Hunter, L. (2010). Migration in the context of vulnerability and adaptation to climate change: Insights from analogues. </w:t>
      </w:r>
      <w:r w:rsidRPr="000B58E0">
        <w:rPr>
          <w:rFonts w:ascii="Times New Roman" w:hAnsi="Times New Roman" w:cs="Times New Roman"/>
          <w:i/>
          <w:iCs/>
        </w:rPr>
        <w:t>Wiley Interdisciplinary Reviews: Climate Change,1</w:t>
      </w:r>
      <w:r w:rsidRPr="000B58E0">
        <w:rPr>
          <w:rFonts w:ascii="Times New Roman" w:hAnsi="Times New Roman" w:cs="Times New Roman"/>
        </w:rPr>
        <w:t>(3), 450-461.</w:t>
      </w:r>
    </w:p>
  </w:endnote>
  <w:endnote w:id="17">
    <w:p w14:paraId="26081235" w14:textId="042BC368" w:rsidR="009D57A8" w:rsidRPr="000B58E0" w:rsidRDefault="009D57A8" w:rsidP="00C24DB6">
      <w:pPr>
        <w:pStyle w:val="EndnoteText"/>
        <w:ind w:left="270" w:hanging="270"/>
        <w:rPr>
          <w:rFonts w:ascii="Times New Roman" w:hAnsi="Times New Roman" w:cs="Times New Roman"/>
        </w:rPr>
      </w:pPr>
      <w:r w:rsidRPr="000B58E0">
        <w:rPr>
          <w:rStyle w:val="EndnoteReference"/>
          <w:rFonts w:ascii="Times New Roman" w:hAnsi="Times New Roman" w:cs="Times New Roman"/>
        </w:rPr>
        <w:endnoteRef/>
      </w:r>
      <w:r w:rsidRPr="000B58E0">
        <w:rPr>
          <w:rFonts w:ascii="Times New Roman" w:hAnsi="Times New Roman" w:cs="Times New Roman"/>
        </w:rPr>
        <w:t xml:space="preserve"> US Global Change Research Program (GCRP). (2018b). Fourth National Climate Assessment: Chapter 3: Water. Retrieved from https://nca2018.globalchange.gov/chapter/3/#key-message-2</w:t>
      </w:r>
    </w:p>
  </w:endnote>
  <w:endnote w:id="18">
    <w:p w14:paraId="5F1653E6" w14:textId="31C43627" w:rsidR="009D57A8" w:rsidRPr="000B58E0" w:rsidRDefault="009D57A8" w:rsidP="00C24DB6">
      <w:pPr>
        <w:pStyle w:val="EndnoteText"/>
        <w:ind w:left="270" w:hanging="270"/>
        <w:rPr>
          <w:rFonts w:ascii="Times New Roman" w:hAnsi="Times New Roman" w:cs="Times New Roman"/>
        </w:rPr>
      </w:pPr>
      <w:r w:rsidRPr="000B58E0">
        <w:rPr>
          <w:rStyle w:val="EndnoteReference"/>
          <w:rFonts w:ascii="Times New Roman" w:hAnsi="Times New Roman" w:cs="Times New Roman"/>
        </w:rPr>
        <w:endnoteRef/>
      </w:r>
      <w:r w:rsidRPr="000B58E0">
        <w:rPr>
          <w:rFonts w:ascii="Times New Roman" w:hAnsi="Times New Roman" w:cs="Times New Roman"/>
        </w:rPr>
        <w:t xml:space="preserve"> National Oceanic and Atmospheric Administration (NOAA) National Hurricane Center. (January 28, 2018). Costliest U.S. tropical cyclones table updated. Retrieved from: https://www.nhc.noaa.gov/news/UpdatedCostliest.pdf</w:t>
      </w:r>
    </w:p>
  </w:endnote>
  <w:endnote w:id="19">
    <w:p w14:paraId="4EF1E042" w14:textId="69A9D635" w:rsidR="009D57A8" w:rsidRPr="000B58E0" w:rsidRDefault="009D57A8" w:rsidP="00C24DB6">
      <w:pPr>
        <w:pStyle w:val="EndnoteText"/>
        <w:ind w:left="270" w:hanging="270"/>
        <w:rPr>
          <w:rFonts w:ascii="Times New Roman" w:hAnsi="Times New Roman" w:cs="Times New Roman"/>
        </w:rPr>
      </w:pPr>
      <w:r w:rsidRPr="000B58E0">
        <w:rPr>
          <w:rStyle w:val="EndnoteReference"/>
          <w:rFonts w:ascii="Times New Roman" w:hAnsi="Times New Roman" w:cs="Times New Roman"/>
        </w:rPr>
        <w:endnoteRef/>
      </w:r>
      <w:r w:rsidRPr="000B58E0">
        <w:rPr>
          <w:rFonts w:ascii="Times New Roman" w:hAnsi="Times New Roman" w:cs="Times New Roman"/>
        </w:rPr>
        <w:t xml:space="preserve"> Mercy Corps. (2019). Quick facts: Hurricane Maria's effect on Puerto Rico. Retrieved 6 August 2019, from https://www.mercycorps.org/articles/united-states/hurricane-maria-puerto-rico</w:t>
      </w:r>
    </w:p>
  </w:endnote>
  <w:endnote w:id="20">
    <w:p w14:paraId="15501E2A" w14:textId="530101A9" w:rsidR="009D57A8" w:rsidRPr="000B58E0" w:rsidRDefault="009D57A8" w:rsidP="00C24DB6">
      <w:pPr>
        <w:pStyle w:val="EndnoteText"/>
        <w:ind w:left="270" w:hanging="270"/>
        <w:rPr>
          <w:rFonts w:ascii="Times New Roman" w:hAnsi="Times New Roman" w:cs="Times New Roman"/>
        </w:rPr>
      </w:pPr>
      <w:r w:rsidRPr="000B58E0">
        <w:rPr>
          <w:rStyle w:val="EndnoteReference"/>
          <w:rFonts w:ascii="Times New Roman" w:hAnsi="Times New Roman" w:cs="Times New Roman"/>
        </w:rPr>
        <w:endnoteRef/>
      </w:r>
      <w:r w:rsidRPr="000B58E0">
        <w:rPr>
          <w:rFonts w:ascii="Times New Roman" w:hAnsi="Times New Roman" w:cs="Times New Roman"/>
        </w:rPr>
        <w:t xml:space="preserve"> George Washington University (GWU) Milken Institute School of Public Health and University of Puerto Rico Graduate School of Public Health. (2018). Ascertainment of the Estimated Excess Mortality from Hurricane Maria in Puerto Rico. Retrieved from https://publichealth.gwu.edu/sites/default/files/downloads/projects/PRstudy/Acertainment%20of%20the%20Estimated%20Excess%20Mortality%20from%20Hurricane%20Maria%20in%20Puerto%20Rico.pdf</w:t>
      </w:r>
    </w:p>
  </w:endnote>
  <w:endnote w:id="21">
    <w:p w14:paraId="6E7C6480" w14:textId="046E572C" w:rsidR="009D57A8" w:rsidRPr="000B58E0" w:rsidRDefault="009D57A8" w:rsidP="00C24DB6">
      <w:pPr>
        <w:pStyle w:val="EndnoteText"/>
        <w:ind w:left="270" w:hanging="270"/>
        <w:rPr>
          <w:rFonts w:ascii="Times New Roman" w:hAnsi="Times New Roman" w:cs="Times New Roman"/>
        </w:rPr>
      </w:pPr>
      <w:r w:rsidRPr="000B58E0">
        <w:rPr>
          <w:rStyle w:val="EndnoteReference"/>
          <w:rFonts w:ascii="Times New Roman" w:hAnsi="Times New Roman" w:cs="Times New Roman"/>
        </w:rPr>
        <w:endnoteRef/>
      </w:r>
      <w:r w:rsidRPr="000B58E0">
        <w:rPr>
          <w:rFonts w:ascii="Times New Roman" w:hAnsi="Times New Roman" w:cs="Times New Roman"/>
        </w:rPr>
        <w:t xml:space="preserve"> Bohra-Mishra, P., Oppenheimer, M., &amp; Hsiang, S. (2014). Nonlinear permanent migration response to climatic variations but minimal response to disasters. </w:t>
      </w:r>
      <w:r w:rsidRPr="000B58E0">
        <w:rPr>
          <w:rFonts w:ascii="Times New Roman" w:hAnsi="Times New Roman" w:cs="Times New Roman"/>
          <w:i/>
          <w:iCs/>
        </w:rPr>
        <w:t>Proceedings of the National Academy of Sciences of the United States of America,</w:t>
      </w:r>
      <w:r w:rsidRPr="000B58E0">
        <w:rPr>
          <w:rFonts w:ascii="Times New Roman" w:hAnsi="Times New Roman" w:cs="Times New Roman"/>
        </w:rPr>
        <w:t> </w:t>
      </w:r>
      <w:r w:rsidRPr="000B58E0">
        <w:rPr>
          <w:rFonts w:ascii="Times New Roman" w:hAnsi="Times New Roman" w:cs="Times New Roman"/>
          <w:i/>
          <w:iCs/>
        </w:rPr>
        <w:t>111</w:t>
      </w:r>
      <w:r w:rsidRPr="000B58E0">
        <w:rPr>
          <w:rFonts w:ascii="Times New Roman" w:hAnsi="Times New Roman" w:cs="Times New Roman"/>
        </w:rPr>
        <w:t>(27), 9780-9785.</w:t>
      </w:r>
    </w:p>
  </w:endnote>
  <w:endnote w:id="22">
    <w:p w14:paraId="38F15640" w14:textId="52A046B7" w:rsidR="009D57A8" w:rsidRPr="000B58E0" w:rsidRDefault="009D57A8" w:rsidP="00C24DB6">
      <w:pPr>
        <w:pStyle w:val="EndnoteText"/>
        <w:ind w:left="270" w:hanging="270"/>
        <w:rPr>
          <w:rFonts w:ascii="Times New Roman" w:hAnsi="Times New Roman" w:cs="Times New Roman"/>
        </w:rPr>
      </w:pPr>
      <w:r w:rsidRPr="000B58E0">
        <w:rPr>
          <w:rStyle w:val="EndnoteReference"/>
          <w:rFonts w:ascii="Times New Roman" w:hAnsi="Times New Roman" w:cs="Times New Roman"/>
        </w:rPr>
        <w:endnoteRef/>
      </w:r>
      <w:r w:rsidRPr="000B58E0">
        <w:rPr>
          <w:rFonts w:ascii="Times New Roman" w:hAnsi="Times New Roman" w:cs="Times New Roman"/>
        </w:rPr>
        <w:t xml:space="preserve"> Fan, Q., Fisher-Vanden, K., &amp; Klaiber, H. (2018). Climate Change, Migration, and Regional Economic Impacts in the United States. </w:t>
      </w:r>
      <w:r w:rsidRPr="000B58E0">
        <w:rPr>
          <w:rFonts w:ascii="Times New Roman" w:hAnsi="Times New Roman" w:cs="Times New Roman"/>
          <w:i/>
          <w:iCs/>
        </w:rPr>
        <w:t>Journal of the Association of Environmental and Resource Economists,</w:t>
      </w:r>
      <w:r w:rsidRPr="000B58E0">
        <w:rPr>
          <w:rFonts w:ascii="Times New Roman" w:hAnsi="Times New Roman" w:cs="Times New Roman"/>
        </w:rPr>
        <w:t> </w:t>
      </w:r>
      <w:r w:rsidRPr="000B58E0">
        <w:rPr>
          <w:rFonts w:ascii="Times New Roman" w:hAnsi="Times New Roman" w:cs="Times New Roman"/>
          <w:i/>
          <w:iCs/>
        </w:rPr>
        <w:t>5</w:t>
      </w:r>
      <w:r w:rsidRPr="000B58E0">
        <w:rPr>
          <w:rFonts w:ascii="Times New Roman" w:hAnsi="Times New Roman" w:cs="Times New Roman"/>
        </w:rPr>
        <w:t>(3), 643-671.</w:t>
      </w:r>
    </w:p>
  </w:endnote>
  <w:endnote w:id="23">
    <w:p w14:paraId="3FECC5FB" w14:textId="19B9BA3D" w:rsidR="009D57A8" w:rsidRPr="000B58E0" w:rsidRDefault="009D57A8" w:rsidP="00C24DB6">
      <w:pPr>
        <w:pStyle w:val="EndnoteText"/>
        <w:ind w:left="270" w:hanging="270"/>
        <w:rPr>
          <w:rFonts w:ascii="Times New Roman" w:hAnsi="Times New Roman" w:cs="Times New Roman"/>
        </w:rPr>
      </w:pPr>
      <w:r w:rsidRPr="000B58E0">
        <w:rPr>
          <w:rStyle w:val="EndnoteReference"/>
          <w:rFonts w:ascii="Times New Roman" w:hAnsi="Times New Roman" w:cs="Times New Roman"/>
        </w:rPr>
        <w:endnoteRef/>
      </w:r>
      <w:r w:rsidRPr="000B58E0">
        <w:rPr>
          <w:rFonts w:ascii="Times New Roman" w:hAnsi="Times New Roman" w:cs="Times New Roman"/>
        </w:rPr>
        <w:t xml:space="preserve"> Feng, S., Oppenheimer, M., &amp; Schlenker, W. (2012). </w:t>
      </w:r>
      <w:r w:rsidRPr="000B58E0">
        <w:rPr>
          <w:rFonts w:ascii="Times New Roman" w:hAnsi="Times New Roman" w:cs="Times New Roman"/>
          <w:iCs/>
        </w:rPr>
        <w:t>Climate Change, Crop Yields, and Internal Migration in the United States</w:t>
      </w:r>
      <w:r w:rsidRPr="000B58E0">
        <w:rPr>
          <w:rFonts w:ascii="Times New Roman" w:hAnsi="Times New Roman" w:cs="Times New Roman"/>
        </w:rPr>
        <w:t>.</w:t>
      </w:r>
    </w:p>
  </w:endnote>
  <w:endnote w:id="24">
    <w:p w14:paraId="0DE35CD1" w14:textId="71CC2D75" w:rsidR="009D57A8" w:rsidRPr="000B58E0" w:rsidRDefault="009D57A8" w:rsidP="00C24DB6">
      <w:pPr>
        <w:pStyle w:val="EndnoteText"/>
        <w:ind w:left="270" w:hanging="270"/>
        <w:rPr>
          <w:rFonts w:ascii="Times New Roman" w:hAnsi="Times New Roman" w:cs="Times New Roman"/>
        </w:rPr>
      </w:pPr>
      <w:r w:rsidRPr="000B58E0">
        <w:rPr>
          <w:rStyle w:val="EndnoteReference"/>
          <w:rFonts w:ascii="Times New Roman" w:hAnsi="Times New Roman" w:cs="Times New Roman"/>
        </w:rPr>
        <w:endnoteRef/>
      </w:r>
      <w:r w:rsidRPr="000B58E0">
        <w:rPr>
          <w:rFonts w:ascii="Times New Roman" w:hAnsi="Times New Roman" w:cs="Times New Roman"/>
        </w:rPr>
        <w:t xml:space="preserve"> Saperstein, A. (2015). Climate Change, Migration, and the Puget Sound Region. Prepared for the University of Washington Climate Impacts Group. Retrieved from https://cig.uw.edu/wp-content/uploads/sites/2/2015/10/Climate-Migration-Saperstein-Final-Aug-3-2015.pdf</w:t>
      </w:r>
    </w:p>
  </w:endnote>
  <w:endnote w:id="25">
    <w:p w14:paraId="20FD0ADF" w14:textId="48555F12" w:rsidR="009D57A8" w:rsidRPr="000B58E0" w:rsidRDefault="009D57A8" w:rsidP="00C24DB6">
      <w:pPr>
        <w:pStyle w:val="EndnoteText"/>
        <w:ind w:left="270" w:hanging="270"/>
        <w:rPr>
          <w:rFonts w:ascii="Times New Roman" w:hAnsi="Times New Roman" w:cs="Times New Roman"/>
        </w:rPr>
      </w:pPr>
      <w:r w:rsidRPr="000B58E0">
        <w:rPr>
          <w:rStyle w:val="EndnoteReference"/>
          <w:rFonts w:ascii="Times New Roman" w:hAnsi="Times New Roman" w:cs="Times New Roman"/>
        </w:rPr>
        <w:endnoteRef/>
      </w:r>
      <w:r w:rsidRPr="000B58E0">
        <w:rPr>
          <w:rFonts w:ascii="Times New Roman" w:hAnsi="Times New Roman" w:cs="Times New Roman"/>
        </w:rPr>
        <w:t xml:space="preserve"> Jonkman, S., Maaskant, B., Boyd, E., &amp; Levitan, M. (2009). Loss of Life Caused by the Flooding of New Orleans After Hurricane Katrina: Analysis of the Relationship Between Flood Characteristics and Mortality. </w:t>
      </w:r>
      <w:r w:rsidRPr="000B58E0">
        <w:rPr>
          <w:rFonts w:ascii="Times New Roman" w:hAnsi="Times New Roman" w:cs="Times New Roman"/>
          <w:i/>
          <w:iCs/>
        </w:rPr>
        <w:t>Risk Analysis,</w:t>
      </w:r>
      <w:r w:rsidRPr="000B58E0">
        <w:rPr>
          <w:rFonts w:ascii="Times New Roman" w:hAnsi="Times New Roman" w:cs="Times New Roman"/>
        </w:rPr>
        <w:t> </w:t>
      </w:r>
      <w:r w:rsidRPr="000B58E0">
        <w:rPr>
          <w:rFonts w:ascii="Times New Roman" w:hAnsi="Times New Roman" w:cs="Times New Roman"/>
          <w:i/>
          <w:iCs/>
        </w:rPr>
        <w:t>29</w:t>
      </w:r>
      <w:r w:rsidRPr="000B58E0">
        <w:rPr>
          <w:rFonts w:ascii="Times New Roman" w:hAnsi="Times New Roman" w:cs="Times New Roman"/>
        </w:rPr>
        <w:t>(5), 676-698.</w:t>
      </w:r>
    </w:p>
  </w:endnote>
  <w:endnote w:id="26">
    <w:p w14:paraId="72D48D74" w14:textId="0D13B6BF" w:rsidR="009D57A8" w:rsidRPr="000B58E0" w:rsidRDefault="009D57A8" w:rsidP="00C24DB6">
      <w:pPr>
        <w:pStyle w:val="EndnoteText"/>
        <w:ind w:left="270" w:hanging="270"/>
        <w:rPr>
          <w:rFonts w:ascii="Times New Roman" w:hAnsi="Times New Roman" w:cs="Times New Roman"/>
        </w:rPr>
      </w:pPr>
      <w:r w:rsidRPr="000B58E0">
        <w:rPr>
          <w:rStyle w:val="EndnoteReference"/>
          <w:rFonts w:ascii="Times New Roman" w:hAnsi="Times New Roman" w:cs="Times New Roman"/>
        </w:rPr>
        <w:endnoteRef/>
      </w:r>
      <w:r w:rsidRPr="000B58E0">
        <w:rPr>
          <w:rFonts w:ascii="Times New Roman" w:hAnsi="Times New Roman" w:cs="Times New Roman"/>
        </w:rPr>
        <w:t xml:space="preserve"> Lobell, D., &amp; Asner, G. (2003). Climate and management contributions to recent trends in U.S. agricultural yields. </w:t>
      </w:r>
      <w:r w:rsidRPr="000B58E0">
        <w:rPr>
          <w:rFonts w:ascii="Times New Roman" w:hAnsi="Times New Roman" w:cs="Times New Roman"/>
          <w:i/>
          <w:iCs/>
        </w:rPr>
        <w:t>Science (New York, N.Y.),</w:t>
      </w:r>
      <w:r w:rsidRPr="000B58E0">
        <w:rPr>
          <w:rFonts w:ascii="Times New Roman" w:hAnsi="Times New Roman" w:cs="Times New Roman"/>
        </w:rPr>
        <w:t> </w:t>
      </w:r>
      <w:r w:rsidRPr="000B58E0">
        <w:rPr>
          <w:rFonts w:ascii="Times New Roman" w:hAnsi="Times New Roman" w:cs="Times New Roman"/>
          <w:i/>
          <w:iCs/>
        </w:rPr>
        <w:t>299</w:t>
      </w:r>
      <w:r w:rsidRPr="000B58E0">
        <w:rPr>
          <w:rFonts w:ascii="Times New Roman" w:hAnsi="Times New Roman" w:cs="Times New Roman"/>
        </w:rPr>
        <w:t>(5609), 1032-1032.</w:t>
      </w:r>
    </w:p>
  </w:endnote>
  <w:endnote w:id="27">
    <w:p w14:paraId="0CCFAE17" w14:textId="5525E2A5" w:rsidR="009D57A8" w:rsidRPr="000B58E0" w:rsidRDefault="009D57A8" w:rsidP="00C24DB6">
      <w:pPr>
        <w:pStyle w:val="EndnoteText"/>
        <w:ind w:left="270" w:hanging="270"/>
        <w:rPr>
          <w:rFonts w:ascii="Times New Roman" w:hAnsi="Times New Roman" w:cs="Times New Roman"/>
        </w:rPr>
      </w:pPr>
      <w:r w:rsidRPr="000B58E0">
        <w:rPr>
          <w:rStyle w:val="EndnoteReference"/>
          <w:rFonts w:ascii="Times New Roman" w:hAnsi="Times New Roman" w:cs="Times New Roman"/>
        </w:rPr>
        <w:endnoteRef/>
      </w:r>
      <w:r w:rsidRPr="000B58E0">
        <w:rPr>
          <w:rFonts w:ascii="Times New Roman" w:hAnsi="Times New Roman" w:cs="Times New Roman"/>
        </w:rPr>
        <w:t xml:space="preserve"> Locke, J. (2009). Climate Change-Induced Migration in the Pacific Region: Sudden Crisis and Long-Term Developments. </w:t>
      </w:r>
      <w:r w:rsidRPr="000B58E0">
        <w:rPr>
          <w:rFonts w:ascii="Times New Roman" w:hAnsi="Times New Roman" w:cs="Times New Roman"/>
          <w:i/>
          <w:iCs/>
        </w:rPr>
        <w:t>The Geographical Journal,</w:t>
      </w:r>
      <w:r w:rsidRPr="000B58E0">
        <w:rPr>
          <w:rFonts w:ascii="Times New Roman" w:hAnsi="Times New Roman" w:cs="Times New Roman"/>
        </w:rPr>
        <w:t> </w:t>
      </w:r>
      <w:r w:rsidRPr="000B58E0">
        <w:rPr>
          <w:rFonts w:ascii="Times New Roman" w:hAnsi="Times New Roman" w:cs="Times New Roman"/>
          <w:i/>
          <w:iCs/>
        </w:rPr>
        <w:t>175</w:t>
      </w:r>
      <w:r w:rsidRPr="000B58E0">
        <w:rPr>
          <w:rFonts w:ascii="Times New Roman" w:hAnsi="Times New Roman" w:cs="Times New Roman"/>
        </w:rPr>
        <w:t>(3), 171-180.</w:t>
      </w:r>
    </w:p>
  </w:endnote>
  <w:endnote w:id="28">
    <w:p w14:paraId="29E3A1E9" w14:textId="242C09C2" w:rsidR="009D57A8" w:rsidRPr="000B58E0" w:rsidRDefault="009D57A8" w:rsidP="00C24DB6">
      <w:pPr>
        <w:pStyle w:val="EndnoteText"/>
        <w:ind w:left="270" w:hanging="270"/>
        <w:rPr>
          <w:rFonts w:ascii="Times New Roman" w:hAnsi="Times New Roman" w:cs="Times New Roman"/>
        </w:rPr>
      </w:pPr>
      <w:r w:rsidRPr="000B58E0">
        <w:rPr>
          <w:rStyle w:val="EndnoteReference"/>
          <w:rFonts w:ascii="Times New Roman" w:hAnsi="Times New Roman" w:cs="Times New Roman"/>
        </w:rPr>
        <w:endnoteRef/>
      </w:r>
      <w:r w:rsidRPr="000B58E0">
        <w:rPr>
          <w:rFonts w:ascii="Times New Roman" w:hAnsi="Times New Roman" w:cs="Times New Roman"/>
        </w:rPr>
        <w:t xml:space="preserve"> </w:t>
      </w:r>
      <w:r w:rsidRPr="000B58E0">
        <w:rPr>
          <w:rFonts w:ascii="Times New Roman" w:hAnsi="Times New Roman" w:cs="Times New Roman"/>
          <w:color w:val="262222"/>
          <w:shd w:val="clear" w:color="auto" w:fill="FFFFFF"/>
        </w:rPr>
        <w:t>Stern, N. (2013). The Structure of Economic Modeling of the Potential Impacts of Climate Change: Grafting Gross Underestimation of Risk onto Already Narrow Science Models. </w:t>
      </w:r>
      <w:r w:rsidRPr="000B58E0">
        <w:rPr>
          <w:rFonts w:ascii="Times New Roman" w:hAnsi="Times New Roman" w:cs="Times New Roman"/>
          <w:i/>
          <w:iCs/>
          <w:color w:val="262222"/>
          <w:shd w:val="clear" w:color="auto" w:fill="FFFFFF"/>
        </w:rPr>
        <w:t>Journal of Economic Literature,</w:t>
      </w:r>
      <w:r w:rsidRPr="000B58E0">
        <w:rPr>
          <w:rFonts w:ascii="Times New Roman" w:hAnsi="Times New Roman" w:cs="Times New Roman"/>
          <w:color w:val="262222"/>
          <w:shd w:val="clear" w:color="auto" w:fill="FFFFFF"/>
        </w:rPr>
        <w:t> </w:t>
      </w:r>
      <w:r w:rsidRPr="000B58E0">
        <w:rPr>
          <w:rFonts w:ascii="Times New Roman" w:hAnsi="Times New Roman" w:cs="Times New Roman"/>
          <w:i/>
          <w:iCs/>
          <w:color w:val="262222"/>
          <w:shd w:val="clear" w:color="auto" w:fill="FFFFFF"/>
        </w:rPr>
        <w:t>51</w:t>
      </w:r>
      <w:r w:rsidRPr="000B58E0">
        <w:rPr>
          <w:rFonts w:ascii="Times New Roman" w:hAnsi="Times New Roman" w:cs="Times New Roman"/>
          <w:color w:val="262222"/>
          <w:shd w:val="clear" w:color="auto" w:fill="FFFFFF"/>
        </w:rPr>
        <w:t>(3), 838-859.</w:t>
      </w:r>
    </w:p>
  </w:endnote>
  <w:endnote w:id="29">
    <w:p w14:paraId="7A1561CE" w14:textId="2F31236A" w:rsidR="009D57A8" w:rsidRPr="000B58E0" w:rsidRDefault="009D57A8" w:rsidP="00C24DB6">
      <w:pPr>
        <w:pStyle w:val="EndnoteText"/>
        <w:ind w:left="270" w:hanging="270"/>
        <w:rPr>
          <w:rFonts w:ascii="Times New Roman" w:hAnsi="Times New Roman" w:cs="Times New Roman"/>
        </w:rPr>
      </w:pPr>
      <w:r w:rsidRPr="000B58E0">
        <w:rPr>
          <w:rStyle w:val="EndnoteReference"/>
          <w:rFonts w:ascii="Times New Roman" w:hAnsi="Times New Roman" w:cs="Times New Roman"/>
        </w:rPr>
        <w:endnoteRef/>
      </w:r>
      <w:r w:rsidRPr="000B58E0">
        <w:rPr>
          <w:rFonts w:ascii="Times New Roman" w:hAnsi="Times New Roman" w:cs="Times New Roman"/>
        </w:rPr>
        <w:t xml:space="preserve"> Schlenker, W., and Roberts, M. (2009). Nonlinear Temperature Effects Indicate Severe Damages to U.S. Crop Yields under Climate Change. </w:t>
      </w:r>
      <w:r w:rsidRPr="000B58E0">
        <w:rPr>
          <w:rFonts w:ascii="Times New Roman" w:hAnsi="Times New Roman" w:cs="Times New Roman"/>
          <w:i/>
        </w:rPr>
        <w:t>Proceedings of the National Academy of Sciences of the United States, 106</w:t>
      </w:r>
      <w:r w:rsidRPr="000B58E0">
        <w:rPr>
          <w:rFonts w:ascii="Times New Roman" w:hAnsi="Times New Roman" w:cs="Times New Roman"/>
        </w:rPr>
        <w:t>(37): 15594–15598.</w:t>
      </w:r>
    </w:p>
  </w:endnote>
  <w:endnote w:id="30">
    <w:p w14:paraId="0E34018A" w14:textId="045D263D" w:rsidR="009D57A8" w:rsidRPr="000B58E0" w:rsidRDefault="009D57A8" w:rsidP="00C24DB6">
      <w:pPr>
        <w:pStyle w:val="EndnoteText"/>
        <w:ind w:left="270" w:hanging="270"/>
        <w:rPr>
          <w:rFonts w:ascii="Times New Roman" w:hAnsi="Times New Roman" w:cs="Times New Roman"/>
        </w:rPr>
      </w:pPr>
      <w:r w:rsidRPr="000B58E0">
        <w:rPr>
          <w:rStyle w:val="EndnoteReference"/>
          <w:rFonts w:ascii="Times New Roman" w:hAnsi="Times New Roman" w:cs="Times New Roman"/>
        </w:rPr>
        <w:endnoteRef/>
      </w:r>
      <w:r w:rsidRPr="000B58E0">
        <w:rPr>
          <w:rFonts w:ascii="Times New Roman" w:hAnsi="Times New Roman" w:cs="Times New Roman"/>
        </w:rPr>
        <w:t xml:space="preserve"> Rasmussen, D., Meinshausen, M., &amp; Kopp, R. (2016). Probability-weighted ensembles of U.S. county-level climate projections for climate risk analysis. </w:t>
      </w:r>
      <w:r w:rsidRPr="000B58E0">
        <w:rPr>
          <w:rFonts w:ascii="Times New Roman" w:hAnsi="Times New Roman" w:cs="Times New Roman"/>
          <w:i/>
          <w:iCs/>
        </w:rPr>
        <w:t>Journal of Applied Meteorology and Climatology,</w:t>
      </w:r>
      <w:r w:rsidRPr="000B58E0">
        <w:rPr>
          <w:rFonts w:ascii="Times New Roman" w:hAnsi="Times New Roman" w:cs="Times New Roman"/>
        </w:rPr>
        <w:t> </w:t>
      </w:r>
      <w:r w:rsidRPr="000B58E0">
        <w:rPr>
          <w:rFonts w:ascii="Times New Roman" w:hAnsi="Times New Roman" w:cs="Times New Roman"/>
          <w:i/>
          <w:iCs/>
        </w:rPr>
        <w:t>55</w:t>
      </w:r>
      <w:r w:rsidRPr="000B58E0">
        <w:rPr>
          <w:rFonts w:ascii="Times New Roman" w:hAnsi="Times New Roman" w:cs="Times New Roman"/>
        </w:rPr>
        <w:t>(10), 2301-2322.</w:t>
      </w:r>
    </w:p>
  </w:endnote>
  <w:endnote w:id="31">
    <w:p w14:paraId="6A8D4F00" w14:textId="6CD04166" w:rsidR="009D57A8" w:rsidRPr="000B58E0" w:rsidRDefault="009D57A8" w:rsidP="00C24DB6">
      <w:pPr>
        <w:pStyle w:val="EndnoteText"/>
        <w:ind w:left="270" w:hanging="270"/>
        <w:rPr>
          <w:rFonts w:ascii="Times New Roman" w:hAnsi="Times New Roman" w:cs="Times New Roman"/>
        </w:rPr>
      </w:pPr>
      <w:r w:rsidRPr="000B58E0">
        <w:rPr>
          <w:rStyle w:val="EndnoteReference"/>
          <w:rFonts w:ascii="Times New Roman" w:hAnsi="Times New Roman" w:cs="Times New Roman"/>
        </w:rPr>
        <w:endnoteRef/>
      </w:r>
      <w:r w:rsidRPr="000B58E0">
        <w:rPr>
          <w:rFonts w:ascii="Times New Roman" w:hAnsi="Times New Roman" w:cs="Times New Roman"/>
        </w:rPr>
        <w:t xml:space="preserve"> Feng, S., Krueger, A., &amp; Oppenheimer, M. (2010). Linkages among climate change, crop yields and Mexico-US cross-border migration. </w:t>
      </w:r>
      <w:r w:rsidRPr="000B58E0">
        <w:rPr>
          <w:rFonts w:ascii="Times New Roman" w:hAnsi="Times New Roman" w:cs="Times New Roman"/>
          <w:i/>
          <w:iCs/>
        </w:rPr>
        <w:t>Proceedings Of The National Academy Of Sciences Of The United States Of America,</w:t>
      </w:r>
      <w:r w:rsidRPr="000B58E0">
        <w:rPr>
          <w:rFonts w:ascii="Times New Roman" w:hAnsi="Times New Roman" w:cs="Times New Roman"/>
        </w:rPr>
        <w:t> </w:t>
      </w:r>
      <w:r w:rsidRPr="000B58E0">
        <w:rPr>
          <w:rFonts w:ascii="Times New Roman" w:hAnsi="Times New Roman" w:cs="Times New Roman"/>
          <w:i/>
          <w:iCs/>
        </w:rPr>
        <w:t>107</w:t>
      </w:r>
      <w:r w:rsidRPr="000B58E0">
        <w:rPr>
          <w:rFonts w:ascii="Times New Roman" w:hAnsi="Times New Roman" w:cs="Times New Roman"/>
        </w:rPr>
        <w:t>(32), 14257-14262.</w:t>
      </w:r>
    </w:p>
  </w:endnote>
  <w:endnote w:id="32">
    <w:p w14:paraId="3EF17250" w14:textId="59D7DC2E" w:rsidR="009D57A8" w:rsidRPr="000B58E0" w:rsidRDefault="009D57A8" w:rsidP="00C24DB6">
      <w:pPr>
        <w:pStyle w:val="EndnoteText"/>
        <w:ind w:left="270" w:hanging="270"/>
        <w:rPr>
          <w:rFonts w:ascii="Times New Roman" w:hAnsi="Times New Roman" w:cs="Times New Roman"/>
        </w:rPr>
      </w:pPr>
      <w:r w:rsidRPr="000B58E0">
        <w:rPr>
          <w:rStyle w:val="EndnoteReference"/>
          <w:rFonts w:ascii="Times New Roman" w:hAnsi="Times New Roman" w:cs="Times New Roman"/>
        </w:rPr>
        <w:endnoteRef/>
      </w:r>
      <w:r w:rsidRPr="000B58E0">
        <w:rPr>
          <w:rFonts w:ascii="Times New Roman" w:hAnsi="Times New Roman" w:cs="Times New Roman"/>
        </w:rPr>
        <w:t xml:space="preserve"> Cai, Feng, Oppenheimer, &amp; Pytlikova. (2016). Climate variability and international migration: The importance of the agricultural linkage. </w:t>
      </w:r>
      <w:r w:rsidRPr="000B58E0">
        <w:rPr>
          <w:rFonts w:ascii="Times New Roman" w:hAnsi="Times New Roman" w:cs="Times New Roman"/>
          <w:i/>
          <w:iCs/>
        </w:rPr>
        <w:t>Journal of Environmental Economics and Management,</w:t>
      </w:r>
      <w:r w:rsidRPr="000B58E0">
        <w:rPr>
          <w:rFonts w:ascii="Times New Roman" w:hAnsi="Times New Roman" w:cs="Times New Roman"/>
        </w:rPr>
        <w:t> </w:t>
      </w:r>
      <w:r w:rsidRPr="000B58E0">
        <w:rPr>
          <w:rFonts w:ascii="Times New Roman" w:hAnsi="Times New Roman" w:cs="Times New Roman"/>
          <w:i/>
          <w:iCs/>
        </w:rPr>
        <w:t>79</w:t>
      </w:r>
      <w:r w:rsidRPr="000B58E0">
        <w:rPr>
          <w:rFonts w:ascii="Times New Roman" w:hAnsi="Times New Roman" w:cs="Times New Roman"/>
        </w:rPr>
        <w:t>, 135-151.</w:t>
      </w:r>
    </w:p>
  </w:endnote>
  <w:endnote w:id="33">
    <w:p w14:paraId="78CD363F" w14:textId="640B2E2A" w:rsidR="009D57A8" w:rsidRPr="000B58E0" w:rsidRDefault="009D57A8" w:rsidP="00C24DB6">
      <w:pPr>
        <w:pStyle w:val="EndnoteText"/>
        <w:ind w:left="270" w:hanging="270"/>
        <w:rPr>
          <w:rFonts w:ascii="Times New Roman" w:hAnsi="Times New Roman" w:cs="Times New Roman"/>
        </w:rPr>
      </w:pPr>
      <w:r w:rsidRPr="000B58E0">
        <w:rPr>
          <w:rStyle w:val="EndnoteReference"/>
          <w:rFonts w:ascii="Times New Roman" w:hAnsi="Times New Roman" w:cs="Times New Roman"/>
        </w:rPr>
        <w:endnoteRef/>
      </w:r>
      <w:r w:rsidRPr="000B58E0">
        <w:rPr>
          <w:rFonts w:ascii="Times New Roman" w:hAnsi="Times New Roman" w:cs="Times New Roman"/>
        </w:rPr>
        <w:t xml:space="preserve"> Rupp, D., Abatzoglou, E., &amp; Mote, J. (2017). Projections of 21st century climate of the Columbia River Basin. </w:t>
      </w:r>
      <w:r w:rsidRPr="000B58E0">
        <w:rPr>
          <w:rFonts w:ascii="Times New Roman" w:hAnsi="Times New Roman" w:cs="Times New Roman"/>
          <w:i/>
          <w:iCs/>
        </w:rPr>
        <w:t>Climate Dynamics,</w:t>
      </w:r>
      <w:r w:rsidRPr="000B58E0">
        <w:rPr>
          <w:rFonts w:ascii="Times New Roman" w:hAnsi="Times New Roman" w:cs="Times New Roman"/>
        </w:rPr>
        <w:t> </w:t>
      </w:r>
      <w:r w:rsidRPr="000B58E0">
        <w:rPr>
          <w:rFonts w:ascii="Times New Roman" w:hAnsi="Times New Roman" w:cs="Times New Roman"/>
          <w:i/>
          <w:iCs/>
        </w:rPr>
        <w:t>49</w:t>
      </w:r>
      <w:r w:rsidRPr="000B58E0">
        <w:rPr>
          <w:rFonts w:ascii="Times New Roman" w:hAnsi="Times New Roman" w:cs="Times New Roman"/>
        </w:rPr>
        <w:t>(5-6), 1783-1799.</w:t>
      </w:r>
    </w:p>
  </w:endnote>
  <w:endnote w:id="34">
    <w:p w14:paraId="6582585F" w14:textId="27B770B2" w:rsidR="009D57A8" w:rsidRPr="000B58E0" w:rsidRDefault="009D57A8" w:rsidP="00C24DB6">
      <w:pPr>
        <w:pStyle w:val="EndnoteText"/>
        <w:ind w:left="270" w:hanging="270"/>
        <w:rPr>
          <w:rFonts w:ascii="Times New Roman" w:hAnsi="Times New Roman" w:cs="Times New Roman"/>
        </w:rPr>
      </w:pPr>
      <w:r w:rsidRPr="000B58E0">
        <w:rPr>
          <w:rStyle w:val="EndnoteReference"/>
          <w:rFonts w:ascii="Times New Roman" w:hAnsi="Times New Roman" w:cs="Times New Roman"/>
        </w:rPr>
        <w:endnoteRef/>
      </w:r>
      <w:r w:rsidRPr="000B58E0">
        <w:rPr>
          <w:rFonts w:ascii="Times New Roman" w:hAnsi="Times New Roman" w:cs="Times New Roman"/>
        </w:rPr>
        <w:t xml:space="preserve"> US Environmental Protection Agency (EPA). (2016, August). What Climate Change Means for Oregon. </w:t>
      </w:r>
      <w:r w:rsidRPr="000B58E0">
        <w:rPr>
          <w:rFonts w:ascii="Times New Roman" w:hAnsi="Times New Roman" w:cs="Times New Roman"/>
          <w:i/>
        </w:rPr>
        <w:t>EPA 430-F-16-039.</w:t>
      </w:r>
      <w:r w:rsidRPr="000B58E0">
        <w:rPr>
          <w:rFonts w:ascii="Times New Roman" w:hAnsi="Times New Roman" w:cs="Times New Roman"/>
        </w:rPr>
        <w:t xml:space="preserve"> Retrieved from https://19january2017snapshot.epa.gov/sites/production/files/2016-09/documents/climate-change-or.pdf</w:t>
      </w:r>
    </w:p>
  </w:endnote>
  <w:endnote w:id="35">
    <w:p w14:paraId="0BBCD1A7" w14:textId="5C1CF8E1" w:rsidR="009D57A8" w:rsidRPr="000B58E0" w:rsidRDefault="009D57A8" w:rsidP="00C24DB6">
      <w:pPr>
        <w:pStyle w:val="EndnoteText"/>
        <w:ind w:left="270" w:hanging="270"/>
        <w:rPr>
          <w:rFonts w:ascii="Times New Roman" w:hAnsi="Times New Roman" w:cs="Times New Roman"/>
        </w:rPr>
      </w:pPr>
      <w:r w:rsidRPr="000B58E0">
        <w:rPr>
          <w:rStyle w:val="EndnoteReference"/>
          <w:rFonts w:ascii="Times New Roman" w:hAnsi="Times New Roman" w:cs="Times New Roman"/>
        </w:rPr>
        <w:endnoteRef/>
      </w:r>
      <w:r w:rsidRPr="000B58E0">
        <w:rPr>
          <w:rFonts w:ascii="Times New Roman" w:hAnsi="Times New Roman" w:cs="Times New Roman"/>
        </w:rPr>
        <w:t xml:space="preserve"> Scott, M. (2019, July 10). Prepare for more downpours: Heavy rain has increased across most of the United States, and is likely to increase further. Retrieved from https://www.climate.gov/news-features/featured-images/prepare-more-downpours-heavy-rain-has-increased-across-most-united-0</w:t>
      </w:r>
    </w:p>
  </w:endnote>
  <w:endnote w:id="36">
    <w:p w14:paraId="50F73C66" w14:textId="2B52E122" w:rsidR="009D57A8" w:rsidRPr="000B58E0" w:rsidRDefault="009D57A8" w:rsidP="00C24DB6">
      <w:pPr>
        <w:pStyle w:val="EndnoteText"/>
        <w:ind w:left="270" w:hanging="270"/>
        <w:rPr>
          <w:rFonts w:ascii="Times New Roman" w:hAnsi="Times New Roman" w:cs="Times New Roman"/>
        </w:rPr>
      </w:pPr>
      <w:r w:rsidRPr="000B58E0">
        <w:rPr>
          <w:rStyle w:val="EndnoteReference"/>
          <w:rFonts w:ascii="Times New Roman" w:hAnsi="Times New Roman" w:cs="Times New Roman"/>
        </w:rPr>
        <w:endnoteRef/>
      </w:r>
      <w:r w:rsidRPr="000B58E0">
        <w:rPr>
          <w:rFonts w:ascii="Times New Roman" w:hAnsi="Times New Roman" w:cs="Times New Roman"/>
        </w:rPr>
        <w:t xml:space="preserve"> Ortiz, G., Schultheis, H., Novack, V., &amp; Holt, A. (2019, August 1). A Perfect Storm: Extreme Weather as an Affordable Housing Crisis Multiplier. </w:t>
      </w:r>
      <w:r w:rsidRPr="000B58E0">
        <w:rPr>
          <w:rFonts w:ascii="Times New Roman" w:hAnsi="Times New Roman" w:cs="Times New Roman"/>
          <w:i/>
        </w:rPr>
        <w:t>Center for American Progress.</w:t>
      </w:r>
      <w:r w:rsidRPr="000B58E0">
        <w:rPr>
          <w:rFonts w:ascii="Times New Roman" w:hAnsi="Times New Roman" w:cs="Times New Roman"/>
        </w:rPr>
        <w:t xml:space="preserve"> Retrieved from https://www.americanprogress.org/issues/green/reports/2019/08/01/473067/a-perfect-storm-2/</w:t>
      </w:r>
    </w:p>
  </w:endnote>
  <w:endnote w:id="37">
    <w:p w14:paraId="512F118B" w14:textId="1F9ACE9A" w:rsidR="009D57A8" w:rsidRPr="000B58E0" w:rsidRDefault="009D57A8" w:rsidP="00C24DB6">
      <w:pPr>
        <w:pStyle w:val="EndnoteText"/>
        <w:ind w:left="270" w:hanging="270"/>
        <w:rPr>
          <w:rFonts w:ascii="Times New Roman" w:hAnsi="Times New Roman" w:cs="Times New Roman"/>
        </w:rPr>
      </w:pPr>
      <w:r w:rsidRPr="000B58E0">
        <w:rPr>
          <w:rStyle w:val="EndnoteReference"/>
          <w:rFonts w:ascii="Times New Roman" w:hAnsi="Times New Roman" w:cs="Times New Roman"/>
        </w:rPr>
        <w:endnoteRef/>
      </w:r>
      <w:r w:rsidRPr="000B58E0">
        <w:rPr>
          <w:rFonts w:ascii="Times New Roman" w:hAnsi="Times New Roman" w:cs="Times New Roman"/>
        </w:rPr>
        <w:t xml:space="preserve"> Abatzoglou, J., &amp; Rupp, D. (2017). Evaluating climate model simulations of drought for the northwestern United States. </w:t>
      </w:r>
      <w:r w:rsidRPr="000B58E0">
        <w:rPr>
          <w:rFonts w:ascii="Times New Roman" w:hAnsi="Times New Roman" w:cs="Times New Roman"/>
          <w:i/>
          <w:iCs/>
        </w:rPr>
        <w:t>International Journal of Climatology,</w:t>
      </w:r>
      <w:r w:rsidRPr="000B58E0">
        <w:rPr>
          <w:rFonts w:ascii="Times New Roman" w:hAnsi="Times New Roman" w:cs="Times New Roman"/>
        </w:rPr>
        <w:t> </w:t>
      </w:r>
      <w:r w:rsidRPr="000B58E0">
        <w:rPr>
          <w:rFonts w:ascii="Times New Roman" w:hAnsi="Times New Roman" w:cs="Times New Roman"/>
          <w:i/>
          <w:iCs/>
        </w:rPr>
        <w:t>37</w:t>
      </w:r>
      <w:r w:rsidRPr="000B58E0">
        <w:rPr>
          <w:rFonts w:ascii="Times New Roman" w:hAnsi="Times New Roman" w:cs="Times New Roman"/>
        </w:rPr>
        <w:t>(S1), 910-920.</w:t>
      </w:r>
    </w:p>
  </w:endnote>
  <w:endnote w:id="38">
    <w:p w14:paraId="5ECDBB9D" w14:textId="030E44A2" w:rsidR="009D57A8" w:rsidRPr="00E45189" w:rsidRDefault="009D57A8">
      <w:pPr>
        <w:pStyle w:val="EndnoteText"/>
        <w:rPr>
          <w:rFonts w:ascii="Times New Roman" w:hAnsi="Times New Roman" w:cs="Times New Roman"/>
        </w:rPr>
      </w:pPr>
      <w:r w:rsidRPr="00E45189">
        <w:rPr>
          <w:rStyle w:val="EndnoteReference"/>
          <w:rFonts w:ascii="Times New Roman" w:hAnsi="Times New Roman" w:cs="Times New Roman"/>
        </w:rPr>
        <w:endnoteRef/>
      </w:r>
      <w:r w:rsidRPr="00E45189">
        <w:rPr>
          <w:rFonts w:ascii="Times New Roman" w:hAnsi="Times New Roman" w:cs="Times New Roman"/>
        </w:rPr>
        <w:t xml:space="preserve"> I</w:t>
      </w:r>
      <w:r>
        <w:rPr>
          <w:rFonts w:ascii="Times New Roman" w:hAnsi="Times New Roman" w:cs="Times New Roman"/>
        </w:rPr>
        <w:t xml:space="preserve">rfan, U. (2019, July 26). 108 degrees in Paris: Europe is shattering heat records this week. </w:t>
      </w:r>
      <w:r>
        <w:rPr>
          <w:rFonts w:ascii="Times New Roman" w:hAnsi="Times New Roman" w:cs="Times New Roman"/>
          <w:i/>
        </w:rPr>
        <w:t>Vox.</w:t>
      </w:r>
      <w:r>
        <w:rPr>
          <w:rFonts w:ascii="Times New Roman" w:hAnsi="Times New Roman" w:cs="Times New Roman"/>
        </w:rPr>
        <w:t xml:space="preserve"> Retrieved from </w:t>
      </w:r>
      <w:r w:rsidRPr="00E45189">
        <w:rPr>
          <w:rFonts w:ascii="Times New Roman" w:hAnsi="Times New Roman" w:cs="Times New Roman"/>
        </w:rPr>
        <w:t>https://www.vox.com/2019/7/25/8930325/europe-heat-wave-france-uk-paris-germany-record</w:t>
      </w:r>
    </w:p>
  </w:endnote>
  <w:endnote w:id="39">
    <w:p w14:paraId="3FBAEFDB" w14:textId="52C6697E" w:rsidR="009D57A8" w:rsidRPr="000B58E0" w:rsidRDefault="009D57A8" w:rsidP="00C24DB6">
      <w:pPr>
        <w:pStyle w:val="EndnoteText"/>
        <w:ind w:left="270" w:hanging="270"/>
        <w:rPr>
          <w:rFonts w:ascii="Times New Roman" w:hAnsi="Times New Roman" w:cs="Times New Roman"/>
        </w:rPr>
      </w:pPr>
      <w:r w:rsidRPr="000B58E0">
        <w:rPr>
          <w:rStyle w:val="EndnoteReference"/>
          <w:rFonts w:ascii="Times New Roman" w:hAnsi="Times New Roman" w:cs="Times New Roman"/>
        </w:rPr>
        <w:endnoteRef/>
      </w:r>
      <w:r w:rsidRPr="000B58E0">
        <w:rPr>
          <w:rFonts w:ascii="Times New Roman" w:hAnsi="Times New Roman" w:cs="Times New Roman"/>
        </w:rPr>
        <w:t xml:space="preserve"> </w:t>
      </w:r>
      <w:r w:rsidRPr="000B58E0">
        <w:rPr>
          <w:rFonts w:ascii="Times New Roman" w:hAnsi="Times New Roman" w:cs="Times New Roman"/>
          <w:iCs/>
        </w:rPr>
        <w:t xml:space="preserve">James, T. (2019, August 5). Fire risks rise in previously too-wet-to-burn US Northwest. </w:t>
      </w:r>
      <w:r w:rsidRPr="000B58E0">
        <w:rPr>
          <w:rFonts w:ascii="Times New Roman" w:hAnsi="Times New Roman" w:cs="Times New Roman"/>
          <w:i/>
          <w:iCs/>
        </w:rPr>
        <w:t>Associated Press.</w:t>
      </w:r>
      <w:r w:rsidRPr="000B58E0">
        <w:rPr>
          <w:rFonts w:ascii="Times New Roman" w:hAnsi="Times New Roman" w:cs="Times New Roman"/>
          <w:iCs/>
        </w:rPr>
        <w:t xml:space="preserve"> Retrieved from https://apnews.com/fdf0928b4c80420b8e049ce80dfff51b</w:t>
      </w:r>
    </w:p>
  </w:endnote>
  <w:endnote w:id="40">
    <w:p w14:paraId="6B93E5ED" w14:textId="35F615A0" w:rsidR="009D57A8" w:rsidRDefault="009D57A8" w:rsidP="00C24DB6">
      <w:pPr>
        <w:pStyle w:val="EndnoteText"/>
        <w:ind w:left="270" w:hanging="270"/>
        <w:rPr>
          <w:rFonts w:ascii="Times New Roman" w:hAnsi="Times New Roman" w:cs="Times New Roman"/>
        </w:rPr>
      </w:pPr>
      <w:r w:rsidRPr="000B58E0">
        <w:rPr>
          <w:rStyle w:val="EndnoteReference"/>
          <w:rFonts w:ascii="Times New Roman" w:hAnsi="Times New Roman" w:cs="Times New Roman"/>
        </w:rPr>
        <w:endnoteRef/>
      </w:r>
      <w:r w:rsidRPr="000B58E0">
        <w:rPr>
          <w:rFonts w:ascii="Times New Roman" w:hAnsi="Times New Roman" w:cs="Times New Roman"/>
        </w:rPr>
        <w:t xml:space="preserve"> Pacific Gas &amp; Electric Company (PG&amp;E). (2019, June 7). PG&amp;E Closely Monitoring Fire Danger Conditions in Northern California; Migh Proactively Turn off Power for Safety to a Number of Customers. Retrieved from https://www.pge.com/en/about/newsroom/newsdetails/index.page?title=20190607_pge_closely_monitoring_fire_danger_conditions_in_northern_california_might_proactively_turn_off_power_for_safety_to_a_number_of_customers</w:t>
      </w:r>
    </w:p>
    <w:p w14:paraId="3CA861C8" w14:textId="045D3381" w:rsidR="004C0D7C" w:rsidRDefault="004C0D7C" w:rsidP="00C24DB6">
      <w:pPr>
        <w:pStyle w:val="EndnoteText"/>
        <w:ind w:left="270" w:hanging="270"/>
        <w:rPr>
          <w:rFonts w:ascii="Times New Roman" w:hAnsi="Times New Roman" w:cs="Times New Roman"/>
        </w:rPr>
      </w:pPr>
    </w:p>
    <w:p w14:paraId="64071C88" w14:textId="0AA01055" w:rsidR="004C0D7C" w:rsidRDefault="004C0D7C" w:rsidP="00C24DB6">
      <w:pPr>
        <w:pStyle w:val="EndnoteText"/>
        <w:ind w:left="270" w:hanging="270"/>
        <w:rPr>
          <w:rFonts w:ascii="Times New Roman" w:hAnsi="Times New Roman" w:cs="Times New Roman"/>
        </w:rPr>
      </w:pPr>
    </w:p>
    <w:p w14:paraId="399F48BF" w14:textId="2EB6A63F" w:rsidR="004C0D7C" w:rsidRDefault="004C0D7C" w:rsidP="00C24DB6">
      <w:pPr>
        <w:pStyle w:val="EndnoteText"/>
        <w:ind w:left="270" w:hanging="270"/>
        <w:rPr>
          <w:rFonts w:ascii="Times New Roman" w:hAnsi="Times New Roman" w:cs="Times New Roman"/>
        </w:rPr>
      </w:pPr>
    </w:p>
    <w:p w14:paraId="30149714" w14:textId="20F4AC17" w:rsidR="004C0D7C" w:rsidRDefault="004C0D7C" w:rsidP="00C24DB6">
      <w:pPr>
        <w:pStyle w:val="EndnoteText"/>
        <w:ind w:left="270" w:hanging="270"/>
        <w:rPr>
          <w:rFonts w:ascii="Times New Roman" w:hAnsi="Times New Roman" w:cs="Times New Roman"/>
        </w:rPr>
      </w:pPr>
    </w:p>
    <w:p w14:paraId="657AAF51" w14:textId="7360CE21" w:rsidR="004C0D7C" w:rsidRDefault="004C0D7C" w:rsidP="004C0D7C">
      <w:pPr>
        <w:pStyle w:val="Heading3"/>
      </w:pPr>
      <w:r>
        <w:t xml:space="preserve">Estimating relationship between population growth and economic activities </w:t>
      </w:r>
    </w:p>
    <w:p w14:paraId="1A277FA3" w14:textId="2D193352" w:rsidR="004C0D7C" w:rsidRDefault="004C0D7C" w:rsidP="00C24DB6">
      <w:pPr>
        <w:pStyle w:val="EndnoteText"/>
        <w:ind w:left="270" w:hanging="270"/>
        <w:rPr>
          <w:rFonts w:ascii="Times New Roman" w:hAnsi="Times New Roman" w:cs="Times New Roman"/>
        </w:rPr>
      </w:pPr>
      <w:r>
        <w:rPr>
          <w:rFonts w:ascii="Times New Roman" w:hAnsi="Times New Roman" w:cs="Times New Roman"/>
        </w:rPr>
        <w:t>Commercial, Residential, transportation and industrial sectors. All equations have significant explanatory power.</w:t>
      </w:r>
    </w:p>
    <w:p w14:paraId="42C28CF3" w14:textId="3CA628CF" w:rsidR="004C0D7C" w:rsidRDefault="004C0D7C" w:rsidP="00C24DB6">
      <w:pPr>
        <w:pStyle w:val="EndnoteText"/>
        <w:ind w:left="270" w:hanging="270"/>
        <w:rPr>
          <w:rFonts w:ascii="Times New Roman" w:hAnsi="Times New Roman" w:cs="Times New Roman"/>
        </w:rPr>
      </w:pPr>
    </w:p>
    <w:p w14:paraId="4686A625"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LOG(OREGON_ASSEMBLY) = 3.10609226702683*LOG(OREGON_POPULATION) - 21.2851540140253 + [AR(1) = 0.986911895731928,UNCOND,ESTSMPL = "1985 2050"]</w:t>
      </w:r>
    </w:p>
    <w:p w14:paraId="4D6F69D0"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LOG(OREGON_BIGBOXRETAIL) = 0.813910325254038*LOG(OREGON_POPULATION) - 3.16643877088982 + [AR(1) = 1.73049497981064,AR(2) = -0.745763309259586,UNCOND,ESTSMPL = "1987 2050"]</w:t>
      </w:r>
    </w:p>
    <w:p w14:paraId="65A0110E" w14:textId="5A973D3D"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 xml:space="preserve">LOG(OREGON_HIGHENDRETAIL) = 1.96126863171043*LOG(OREGON_POPULATION) - 13.0507110441879 + [AR(1) = </w:t>
      </w:r>
      <w:r>
        <w:rPr>
          <w:rFonts w:ascii="Times New Roman" w:hAnsi="Times New Roman" w:cs="Times New Roman"/>
          <w:sz w:val="18"/>
          <w:szCs w:val="18"/>
        </w:rPr>
        <w:t>1</w:t>
      </w:r>
      <w:r w:rsidRPr="004C0D7C">
        <w:rPr>
          <w:rFonts w:ascii="Times New Roman" w:hAnsi="Times New Roman" w:cs="Times New Roman"/>
          <w:sz w:val="18"/>
          <w:szCs w:val="18"/>
        </w:rPr>
        <w:t>.82842695648968,AR(2) = -0.851958122874529,UNCOND,ESTSMPL = "1985 2050"]</w:t>
      </w:r>
    </w:p>
    <w:p w14:paraId="5128B1B6"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LOG(OREGON_HOSPITAL) = 2.39910669729135*LOG(OREGON_POPULATION) - 16.773919889284 + [AR(1) = 0.967913253443062,UNCOND,ESTSMPL = "1985 2050"]</w:t>
      </w:r>
    </w:p>
    <w:p w14:paraId="4323A077"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LOG(OREGON_K12) = 2.58589543122928*LOG(OREGON_POPULATION) - 17.4417317827664 + [AR(1) = 0.992702729016927,UNCOND,ESTSMPL = "1985 2050"]</w:t>
      </w:r>
    </w:p>
    <w:p w14:paraId="66C37D28"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LOG(OREGON_LARGEOFFICE) = 1.83082396283013*LOG(OREGON_POPULATION) - 10.7687927958174 + [AR(1) = 1.74540502772878,AR(2) = -0.768546928226655,UNCOND,ESTSMPL = "1985 2050"]</w:t>
      </w:r>
    </w:p>
    <w:p w14:paraId="0821EDA1"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LOG(OREGON_LODGING) = 0.341431019198936*LOG(OREGON_POPULATION) + 0.938361973130198 + [AR(1) = 0.990640043182336,UNCOND,ESTSMPL = "1985 2050"]</w:t>
      </w:r>
    </w:p>
    <w:p w14:paraId="2FB19AB7"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LOG(OREGON_MEDIUMOFFICE) = 2.87951538671797*LOG(OREGON_POPULATION) - 20.2195454083127 + [AR(1) = 0.954323610537708,UNCOND,ESTSMPL = "1985 2050"]</w:t>
      </w:r>
    </w:p>
    <w:p w14:paraId="68AA45D3"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LOG(OREGON_MINIMART) = 2.55156257823438*LOG(OREGON_POPULATION) - 19.6313496185997 + [AR(1) = 0.954503769727419,UNCOND,ESTSMPL = "1985 2050"]</w:t>
      </w:r>
    </w:p>
    <w:p w14:paraId="731CE868"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LOG(OREGON_MULTIFAMILY) = 1.64398204740051*LOG(OREGON_POPULATION) - 7.80246677915276 + [AR(1) = 0.939675406157496,UNCOND,ESTSMPL = "1985 2050"]</w:t>
      </w:r>
    </w:p>
    <w:p w14:paraId="01C43448"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LOG(OREGON_OTHER) = 2.69564269307513*LOG(OREGON_POPULATION) - 17.4492307959983 + [AR(1) = 0.974697288240636,UNCOND,ESTSMPL = "1985 2050"]</w:t>
      </w:r>
    </w:p>
    <w:p w14:paraId="7B2798F1"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LOG(OREGON_OTHERFAMILY) = 0.901745026603568*LOG(OREGON_POPULATION) - 2.24308615414742 + [AR(1) = 1.97322228621333,AR(2) = -0.981259853862226,UNCOND,ESTSMPL = "1985 2050"]</w:t>
      </w:r>
    </w:p>
    <w:p w14:paraId="1ABD68F3"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LOG(OREGON_OTHERHEALTH) = 2.62478301526001*LOG(OREGON_POPULATION) - 18.0157850366482 + [AR(1) = 1.57870129394837,AR(2) = -0.640573740059733,UNCOND,ESTSMPL = "1985 2050"]</w:t>
      </w:r>
    </w:p>
    <w:p w14:paraId="35F5AA72"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LOG(OREGON_RESTAURANT) = 0.510656151452718*LOG(OREGON_POPULATION) - 1.44901342812629 + [AR(1) = 0.996764844724473,UNCOND,ESTSMPL = "1985 2050"]</w:t>
      </w:r>
    </w:p>
    <w:p w14:paraId="2C98A9C3"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p>
    <w:p w14:paraId="77B56937"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LOG(OREGON_SINGLEFAMILY) = 0.979402082143707*LOG(OREGON_POPULATION) - 0.932310545014415 + [AR(1) = 0.995951017207067,UNCOND,ESTSMPL = "1985 2050"]</w:t>
      </w:r>
    </w:p>
    <w:p w14:paraId="5A6725AB"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LOG(OREGON_SMALLBOXRETAIL) = 0.280570610813381*LOG(OREGON_POPULATION) + 1.6735505916841 + [AR(1) = 1.55707495637215,AR(2) = -0.603614587284138,UNCOND,ESTSMPL = "1987 2050"]</w:t>
      </w:r>
    </w:p>
    <w:p w14:paraId="6A66116D"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LOG(OREGON_SMALLOFFICE) = 1.87976626617305*LOG(OREGON_POPULATION) - 11.9746084490017 + [AR(1) = 0.990919948910244,UNCOND,ESTSMPL = "1985 2050"]</w:t>
      </w:r>
    </w:p>
    <w:p w14:paraId="5F2B11CC"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LOG(OREGON_SUPERMARKET) = 1.43353329945877*LOG(OREGON_POPULATION) - 9.31978413517324 + [AR(1) = 0.98079169300675,UNCOND,ESTSMPL = "1988 2050"]</w:t>
      </w:r>
    </w:p>
    <w:p w14:paraId="1EAF5A08"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LOG(OREGON_UNIVERSITY) = 2.40229366133209*LOG(OREGON_POPULATION) - 16.6744157907069 + [AR(1) = 0.99285886015546,UNCOND,ESTSMPL = "1985 2050"]</w:t>
      </w:r>
    </w:p>
    <w:p w14:paraId="32A256D1"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LOG(OREGON_WAREHOUSE) = 1.21021261208639*LOG(OREGON_POPULATION) - 5.1781537984899 + [AR(1) = 0.958190095374561,UNCOND,ESTSMPL = "1985 2050"]</w:t>
      </w:r>
    </w:p>
    <w:p w14:paraId="4D3DB95E"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LOG(WASHINGTON_ANCHORRETAIL) = 0.701826944428055*LOG(WA_POPULATION) - 2.08771938147055 + [AR(1) = 0.987172424831095,UNCOND,ESTSMPL = "1987 2050"]</w:t>
      </w:r>
    </w:p>
    <w:p w14:paraId="30DCF6F4"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LOG(WASHINGTON_ASSEMBLY) = 1.61595567120063*LOG(WA_POPULATION) - 9.05487072037656 + [AR(1) = 0.982156248648819,UNCOND,ESTSMPL = "1985 2050"]</w:t>
      </w:r>
    </w:p>
    <w:p w14:paraId="5B8DC0FC"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LOG(WASHINGTON_BIGBOXRETAIL) = 1.01496950183802*LOG(WA_POPULATION) - 4.54696142900432 + [AR(1) = 0.995701523241986,UNCOND,ESTSMPL = "1987 2050"]</w:t>
      </w:r>
    </w:p>
    <w:p w14:paraId="4812198F"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p>
    <w:p w14:paraId="796B6C25"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LOG(WASHINGTON_HIGHENDRETAIL) = 1.85543166914869*LOG(WA_POPULATION) - 12.4719157612658 + [AR(1) = 1.72672218310733,AR(2) = -0.740131556578485,UNCOND,ESTSMPL = "1987 2050"]</w:t>
      </w:r>
    </w:p>
    <w:p w14:paraId="69BA5522"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LOG(WASHINGTON_HOSPITAL) = 1.75695405318605*LOG(WA_POPULATION) - 11.4161161656808 + [AR(1) = 0.99505177338922,UNCOND,ESTSMPL = "1985 2050"]</w:t>
      </w:r>
    </w:p>
    <w:p w14:paraId="1EA33626"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LOG(WASHINGTON_K12) = 0.645872065280008*LOG(WA_POPULATION) - 0.776096001418265 + [AR(1) = 0.978412489927564,UNCOND,ESTSMPL = "1985 2050"]</w:t>
      </w:r>
    </w:p>
    <w:p w14:paraId="05E3EF02"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LOG(WASHINGTON_LARGEOFFICE) = 1.27951367218233*LOG(WA_POPULATION) - 5.85266017649689 + [AR(1) = 0.992616230255019,UNCOND,ESTSMPL = "1987 2050"]</w:t>
      </w:r>
    </w:p>
    <w:p w14:paraId="1690340C"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LOG(WASHINGTON_LODGING) = 1.55212291265766*LOG(WA_POPULATION) - 9.17750751592317 + [AR(1) = 0.989033100992438,UNCOND,ESTSMPL = "1985 2050"]</w:t>
      </w:r>
    </w:p>
    <w:p w14:paraId="107793F3"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LOG(WASHINGTON_MEDIUMOFFICE) = 1.42651195601448*LOG(WA_POPULATION) - 7.85915814789633 + [AR(1) = 0.995453031618089,UNCOND,ESTSMPL = "1987 2050"]</w:t>
      </w:r>
    </w:p>
    <w:p w14:paraId="2C4508EB"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LOG(WASHINGTON_MINIMART) = 0.810632756001033*LOG(WA_POPULATION) - 4.54261737585072 + [AR(1) = 0.986715775925739,UNCOND,ESTSMPL = "1987 2050"]</w:t>
      </w:r>
    </w:p>
    <w:p w14:paraId="6F73FADB"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p>
    <w:p w14:paraId="4F6B9B71"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LOG(WASHINGTON_MULTIFAMILY) = 1.5986913144172*LOG(WA_POPULATION) - 7.63122399399535 + [AR(1) = 1.86221209544182,AR(2) = -0.915921864850178,UNCOND,ESTSMPL = "1985 2050"]</w:t>
      </w:r>
    </w:p>
    <w:p w14:paraId="2ADA000E"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LOG(WASHINGTON_OTHER) = 1.45387166981205*LOG(WA_POPULATION) - 8.07780792385248 + [AR(1) = 0.882346011374235,UNCOND,ESTSMPL = "2016 2050"]</w:t>
      </w:r>
    </w:p>
    <w:p w14:paraId="3A0595B3"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LOG(WASHINGTON_OTHERFAMILY) = 1.11302467301267*LOG(WA_POPULATION) - 4.46299645586472 + [AR(1) = 0.991185449221298,UNCOND,ESTSMPL = "1985 2050"]</w:t>
      </w:r>
    </w:p>
    <w:p w14:paraId="33437DAD"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LOG(WASHINGTON_OTHERHEALTH) = 1.49755330045652*LOG(WA_POPULATION) - 8.97982298285069 + [AR(1) = 0.988950601756458,UNCOND,ESTSMPL = "2005 2050"]</w:t>
      </w:r>
    </w:p>
    <w:p w14:paraId="5751C947"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LOG(WASHINGTON_RESTAURANT) = 0.869736767866486*LOG(WA_POPULATION) - 4.30239065599249 + [AR(1) = 0.995413960644687,UNCOND,ESTSMPL = "1985 2050"]</w:t>
      </w:r>
    </w:p>
    <w:p w14:paraId="36DADE83"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LOG(WASHINGTON_SINGLEFAMILY) = 0.950643033443825*LOG(WA_POPULATION) - 0.747706212412484 + [AR(1) = 0.991815587476077,UNCOND,ESTSMPL = "1985 2050"]</w:t>
      </w:r>
    </w:p>
    <w:p w14:paraId="0DBFDA9E"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LOG(WASHINGTON_SMALLBOXRETAIL) = 0.536866241121697*LOG(WA_POPULATION) + 0.0150619738423325 + [AR(1) = 0.971716183459204,UNCOND,ESTSMPL = "1987 2050"]</w:t>
      </w:r>
    </w:p>
    <w:p w14:paraId="72509785"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LOG(WASHINGTON_SMALLOFFICE) = 0.990685781202295*LOG(WA_POPULATION) - 4.13361131594176 + [AR(1) = 0.98212611531766,UNCOND,ESTSMPL = "1985 2050"]</w:t>
      </w:r>
    </w:p>
    <w:p w14:paraId="4163B98D"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LOG(WASHINGTON_SUPERMARKET) = 0.604399170469908*LOG(WA_POPULATION) - 1.92735729234518 + [AR(1) = 0.96126472780172,UNCOND,ESTSMPL = "1987 2050"]</w:t>
      </w:r>
    </w:p>
    <w:p w14:paraId="7FEF42F4"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LOG(WASHINGTON_UNIVERSITY) = 0.399718798071059*LOG(WA_POPULATION) + 0.613672682344447 + [AR(1) = 0.971801513150042,UNCOND,ESTSMPL = "1985 2050"]</w:t>
      </w:r>
    </w:p>
    <w:p w14:paraId="2D73A303"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LOG(WASHINGTON_WAREHOUSE) = 2.25015175382733*LOG(WA_POPULATION) - 14.7012150263091 + [AR(1) = 0.99241564852055,UNCOND,ESTSMPL = "1985 2050"]</w:t>
      </w:r>
    </w:p>
    <w:p w14:paraId="1119598C"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LOG(IDAHO_ANCHORRETAIL) = 1.84636514477095*LOG(ID_POPULATION) - 11.6283214674585 + [AR(1) = 0.990117131441237,UNCOND,ESTSMPL = "1987 2050"]</w:t>
      </w:r>
    </w:p>
    <w:p w14:paraId="0027B308"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LOG(IDAHO_ASSEMBLY) = 1.65737981854534*LOG(ID_POPULATION) - 9.09796399925488 + [AR(1) = 0.970425111878693,UNCOND,ESTSMPL = "1985 2050"]</w:t>
      </w:r>
    </w:p>
    <w:p w14:paraId="7A064120"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LOG(IDAHO_BIGBOXRETAIL) = 2.0944925385737*LOG(ID_POPULATION) - 13.202596882428 + [AR(1) = 0.987790786777143,UNCOND,ESTSMPL = "1987 2050"]</w:t>
      </w:r>
    </w:p>
    <w:p w14:paraId="00FE0311"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LOG(IDAHO_HIGHENDRETAIL) = 3.00464142112818*LOG(ID_POPULATION) - 20.2476036322648 + [AR(1) = 0.976969379170139,UNCOND,ESTSMPL = "1985 2050"]</w:t>
      </w:r>
    </w:p>
    <w:p w14:paraId="406BEDEF"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LOG(IDAHO_HOSPITAL) = 2.57926049496825*LOG(ID_POPULATION) - 16.3524531297195 + [AR(1) = 0.986124022377913,UNCOND,ESTSMPL = "1985 2050"]</w:t>
      </w:r>
    </w:p>
    <w:p w14:paraId="4C87FE27"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LOG(IDAHO_K12) = 0.43930573481193*LOG(ID_POPULATION) - 0.515093162568405 + [AR(1) = 0.977697054020784,UNCOND,ESTSMPL = "1985 2050"]</w:t>
      </w:r>
    </w:p>
    <w:p w14:paraId="182DFB4E"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p>
    <w:p w14:paraId="370EB0B5"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LOG(IDAHO_LARGEOFFICE) = 2.20525682534712*LOG(ID_POPULATION) - 13.4869700422599 + [AR(1) = 0.991282530608072,UNCOND,ESTSMPL = "1985 2050"]</w:t>
      </w:r>
    </w:p>
    <w:p w14:paraId="4B986C8F"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LOG(IDAHO_LODGING) = 1.07041110255062*LOG(ID_POPULATION) - 5.55764001458459 + [AR(1) = 0.778910122454839,UNCOND,ESTSMPL = "2005 2050"]</w:t>
      </w:r>
    </w:p>
    <w:p w14:paraId="06FB86BE"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LOG(IDAHO_MINIMART) = 0.609723195196352*LOG(ID_POPULATION) - 4.42266885296019 + [AR(1) = 0.946074038934292,UNCOND,ESTSMPL = "2012 2050"]</w:t>
      </w:r>
    </w:p>
    <w:p w14:paraId="3EEFDC30"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LOG(IDAHO_MULTIFAMILY) = 1.46280621905492*LOG(ID_POPULATION) - 6.50061415370022 + [AR(1) = 0.963256774878142,UNCOND,ESTSMPL = "1985 2050"]</w:t>
      </w:r>
    </w:p>
    <w:p w14:paraId="0D2EC293"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LOG(IDAHO_OTHER) = 1.66011927552209*LOG(ID_POPULATION) - 8.39907013424884 + [AR(1) = 0.99305316244038,UNCOND,ESTSMPL = "1985 2050"]</w:t>
      </w:r>
    </w:p>
    <w:p w14:paraId="3B80AB9A"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LOG(IDAHO_OTHERFAMILY) = 0.861221906644455*LOG(ID_POPULATION) - 2.06664323956496 + [AR(1) = 0.990126639687501,UNCOND,ESTSMPL = "1985 2050"]</w:t>
      </w:r>
    </w:p>
    <w:p w14:paraId="14B46ED6"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LOG(IDAHO_OTHERHEALTH) = 2.06860409696237*LOG(ID_POPULATION) - 13.3476495392827 + [AR(1) = 0.873388038311687,UNCOND,ESTSMPL = "2012 2050"]</w:t>
      </w:r>
    </w:p>
    <w:p w14:paraId="2A76CDFF"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LOG(IDAHO_RESTAURANT) = 2.0212982052796*LOG(ID_POPULATION) - 14.1282923692079 + [AR(1) = 0.987754745495514,UNCOND,ESTSMPL = "1985 2050"]</w:t>
      </w:r>
    </w:p>
    <w:p w14:paraId="0FE867CA"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LOG(IDAHO_SINGLEFAMILY) = 1.16968735465333*LOG(ID_POPULATION) - 2.31826222479189 + [AR(1) = 0.992153199039252,UNCOND,ESTSMPL = "1985 2050"]</w:t>
      </w:r>
    </w:p>
    <w:p w14:paraId="46CCED32"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LOG(IDAHO_SMALLBOXRETAIL) = 1.63435024459638*LOG(ID_POPULATION) - 9.47978133211754 + [AR(1) = 0.991804261691812,UNCOND,ESTSMPL = "1985 2050"]</w:t>
      </w:r>
    </w:p>
    <w:p w14:paraId="2AA80D50"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LOG(IDAHO_SMALLOFFICE) = 2.00896458841291*LOG(ID_POPULATION) - 12.7573341240974 + [AR(1) = 0.990580302090074,UNCOND,ESTSMPL = "1986 2050"]</w:t>
      </w:r>
    </w:p>
    <w:p w14:paraId="64BB2BA4"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LOG(IDAHO_SUPERMARKET) = 1.44861319532139*LOG(ID_POPULATION) - 9.89105586643492 + [AR(1) = 0.984454585132841,UNCOND,ESTSMPL = "2012 2050"]</w:t>
      </w:r>
    </w:p>
    <w:p w14:paraId="638294EB"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LOG(IDAHO_UNIVERSITY) = 1.28099801961163*LOG(ID_POPULATION) - 6.78331978073507 + [AR(1) = 0.988641546963508,UNCOND,ESTSMPL = "1985 2050"]</w:t>
      </w:r>
    </w:p>
    <w:p w14:paraId="13374627"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LOG(IDAHO_WAREHOUSE) = 1.33684090218248*LOG(ID_POPULATION) - 6.69150465686193 + [AR(1) = 0.990216312220479,UNCOND,ESTSMPL = "1985 2050"]</w:t>
      </w:r>
    </w:p>
    <w:p w14:paraId="53C29C24"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LOG(IDAHO_MEDIUMOFFICE) = 2.79531294864816*LOG(ID_POPULATION) - 18.2448261733118 + [AR(1) = 0.986931510814216,UNCOND,ESTSMPL = "1987 2050"]</w:t>
      </w:r>
    </w:p>
    <w:p w14:paraId="7EFC5D00"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LOG(MONTANA_BIGBOXRETAIL) = 2.88007940185511*LOG(MT_POPULATION) - 17.4376777834129 + [AR(1) = 0.98522623210474,UNCOND,ESTSMPL = "1988 2050"]</w:t>
      </w:r>
    </w:p>
    <w:p w14:paraId="3288BF9D"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p>
    <w:p w14:paraId="432BB231"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LOG(MONTANA_HIGHENDRETAIL) = 4.16200822812797*LOG(MT_POPULATION) - 26.6090754210696 + [AR(1) = 0.991911324301571,UNCOND,ESTSMPL = "1990 2050"]</w:t>
      </w:r>
    </w:p>
    <w:p w14:paraId="3E04198E"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LOG(MONTANA_ANCHORRETAIL) = 2.8064887980066*LOG(MT_POPULATION) - 17.0804010487361 + [AR(1) = 0.990172016073791,UNCOND,ESTSMPL = "1987 2050"]</w:t>
      </w:r>
    </w:p>
    <w:p w14:paraId="629AAD5C"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LOG(MONTANA_ASSEMBLY) = 2.89375198175529*LOG(MT_POPULATION) - 16.7359816866246 + [AR(1) = 0.996949716493743,UNCOND,ESTSMPL = "1988 2050"]</w:t>
      </w:r>
    </w:p>
    <w:p w14:paraId="19CA54E0"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LOG(MONTANA_HOSPITAL) = 3.70766222456733*LOG(MT_POPULATION) - 23.071711172954 + [AR(1) = 0.994527040057362,UNCOND,ESTSMPL = "1990 2050"]</w:t>
      </w:r>
    </w:p>
    <w:p w14:paraId="25785EEC"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LOG(MONTANA_K12) = 1.86625791265871*LOG(MT_POPULATION) - 10.5064128194329 + [AR(1) = 0.94992201064034,UNCOND,ESTSMPL = "2012 2050"]</w:t>
      </w:r>
    </w:p>
    <w:p w14:paraId="093DF831"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LOG(MONTANA_LARGEOFFICE) = 1.3357654769279*LOG(MT_POPULATION) - 6.15807237992037 + [AR(1) = 0.949301055704036,UNCOND,ESTSMPL = "1985 2050"]</w:t>
      </w:r>
    </w:p>
    <w:p w14:paraId="75C100F4"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LOG(MONTANA_LODGING) = 1.56479401831847*LOG(MT_POPULATION) - 8.02113288358837 + [AR(1) = 0.989498330003693,UNCOND,ESTSMPL = "2012 2050"]</w:t>
      </w:r>
    </w:p>
    <w:p w14:paraId="45CD462F"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LOG(MONTANA_MEDIUMOFFICE) = 1.97107469178852*LOG(MT_POPULATION) - 10.9726285288937 + [AR(1) = 0.998166892414689,UNCOND,ESTSMPL = "1990 2050"]</w:t>
      </w:r>
    </w:p>
    <w:p w14:paraId="791BD830"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LOG(MONTANA_MINIMART) = 1.12880197770274*LOG(MT_POPULATION) - 7.12810883828971 + [AR(1) = 0.969895258957254,UNCOND,ESTSMPL = "1987 2050"]</w:t>
      </w:r>
    </w:p>
    <w:p w14:paraId="3B80A812"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LOG(MONTANA_MULTIFAMILY) = 1.71039201332901*LOG(MT_POPULATION) - 7.67319370873825 + [AR(1) = 0.997916472325971,UNCOND,ESTSMPL = "1990 2050"]</w:t>
      </w:r>
    </w:p>
    <w:p w14:paraId="49E0070F"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LOG(MONTANA_OTHER) = 1.67577013592972*LOG(MT_POPULATION) - 8.11590554623823 + [AR(1) = 0.998022061177267,UNCOND,ESTSMPL = "1990 2050"]</w:t>
      </w:r>
    </w:p>
    <w:p w14:paraId="4AF32CB8"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LOG(MONTANA_OTHERFAMILY) = 1.180081586213*LOG(MT_POPULATION) - 4.00890688762877 + [AR(1) = 0.994482528006191,UNCOND,ESTSMPL = "1985 2050"]</w:t>
      </w:r>
    </w:p>
    <w:p w14:paraId="2FAC17B3"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LOG(MONTANA_OTHERHEALTH) = 1.50497542889214*LOG(MT_POPULATION) - 8.32637332591933 + [AR(1) = 0.996788344540332,UNCOND,ESTSMPL = "1992 2050"]</w:t>
      </w:r>
    </w:p>
    <w:p w14:paraId="00D99A15"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LOG(MONTANA_RESTAURANT) = 2.37767310955455*LOG(MT_POPULATION) - 14.3201278216779 + [AR(1) = 0.989874369650861,UNCOND,ESTSMPL = "1990 2050"]</w:t>
      </w:r>
    </w:p>
    <w:p w14:paraId="01721E0A"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LOG(MONTANA_SINGLEFAMILY) = 0.863868559857074*LOG(MT_POPULATION) - 0.159173103174186 + [AR(1) = 0.998899079745005,UNCOND,ESTSMPL = "1985 2050"]</w:t>
      </w:r>
    </w:p>
    <w:p w14:paraId="4D1B54E8"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LOG(MONTANA_SMALLBOXRETAIL) = 2.50809409498567*LOG(MT_POPULATION) - 14.389595125932 + [AR(1) = 0.989697837890372,UNCOND,ESTSMPL = "1987 2050"]</w:t>
      </w:r>
    </w:p>
    <w:p w14:paraId="73BBD941"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LOG(MONTANA_SMALLOFFICE) = 1.20939094324476*LOG(MT_POPULATION) - 5.90037499848916 + [AR(1) = 0.997444007613592,UNCOND,ESTSMPL = "1987 2050"]</w:t>
      </w:r>
    </w:p>
    <w:p w14:paraId="4706EF7C"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LOG(MONTANA_SUPERMARKET) = 1.092043620894*LOG(MT_POPULATION) - 5.86433434364322 + [AR(1) = 0.996669218206746,UNCOND,ESTSMPL = "1987 2050"]</w:t>
      </w:r>
    </w:p>
    <w:p w14:paraId="51F268BC"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LOG(MONTANA_UNIVERSITY) = 1.41121254143478*LOG(MT_POPULATION) - 7.60798039535587 + [AR(1) = 0.965600428213078,UNCOND,ESTSMPL = "1990 2050"]</w:t>
      </w:r>
    </w:p>
    <w:p w14:paraId="75916B0A"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LOG(MONTANA_WAREHOUSE) = 1.53825595768901*LOG(MT_POPULATION) - 7.3948964895477 + [AR(1) = 0.997290417385946,UNCOND,ESTSMPL = "1985 2050"]</w:t>
      </w:r>
    </w:p>
    <w:p w14:paraId="15A25310"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LOG(ID_AIR_FREIGHT) = 3.18909777677732*LOG(ID_POPULATION) - 18.4213938282793 + [AR(1) = 0.994639471274104,UNCOND,ESTSMPL = "1985 2050"]</w:t>
      </w:r>
    </w:p>
    <w:p w14:paraId="6EB380AA"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LOG(ID_AIR_PASSENGER) = 2.22901504497256*LOG(ID_POPULATION) - 12.3871639013942 + [AR(1) = 0.993626995200064,UNCOND,ESTSMPL = "1985 2050"]</w:t>
      </w:r>
    </w:p>
    <w:p w14:paraId="1B526991"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LOG(ID_FREIGHT) = 1.80514319905036*LOG(ID_POPULATION) - 9.06732893195449 + [AR(1) = 0.868724832375645,UNCOND,ESTSMPL = "1985 2050"]</w:t>
      </w:r>
    </w:p>
    <w:p w14:paraId="376C7675"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LOG(MT_AIR_FREIGHT) = 2.88593974463026*LOG(MT_POPULATION) - 15.6247739521606 + [AR(1) = 0.998574557291662,UNCOND,ESTSMPL = "1985 2050"]</w:t>
      </w:r>
    </w:p>
    <w:p w14:paraId="19637CBB"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LOG(MT_AIR_PASSENGER) = 2.59789949476821*LOG(MT_POPULATION) - 14.3192705602638 + [AR(1) = 0.998484158517094,UNCOND,ESTSMPL = "1985 2050"]</w:t>
      </w:r>
    </w:p>
    <w:p w14:paraId="697C2506"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LOG(MT_FREIGHT) = 2.72822546838723*LOG(MT_POPULATION) - 14.9115201710488 + [AR(1) = 0.936159886640108,UNCOND,ESTSMPL = "1985 2050"]</w:t>
      </w:r>
    </w:p>
    <w:p w14:paraId="0F2B14EC"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LOG(OR_AIR_FREIGHT) = 2.69288497814403*LOG(OREGON_POPULATION) - 16.5121023561611 + [AR(1) = 0.995844456398807,UNCOND,ESTSMPL = "1985 2050"]</w:t>
      </w:r>
    </w:p>
    <w:p w14:paraId="40E147B4"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LOG(OR_AIR_PASSENGER) = 2.55865359130454*LOG(OREGON_POPULATION) - 16.0007318096646 + [AR(1) = 0.996157969131635,UNCOND,ESTSMPL = "1985 2050"]</w:t>
      </w:r>
    </w:p>
    <w:p w14:paraId="1C3F70B7"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LOG(OR_FREIGHT) = 2.12640203194014*LOG(OREGON_POPULATION) - 12.3221476092298 + [AR(1) = 0.961487200585257,UNCOND,ESTSMPL = "1985 2050"]</w:t>
      </w:r>
    </w:p>
    <w:p w14:paraId="0416B690"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LOG(WA_AIR_FREIGHT) = 2.45910747164655*LOG(WA_POPULATION) - 15.3970414061883 + [AR(1) = 0.9954177168839,UNCOND,ESTSMPL = "1985 2050"]</w:t>
      </w:r>
    </w:p>
    <w:p w14:paraId="52449D94"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LOG(WA_AIR_PASSENGER) = 2.51221132054931*LOG(WA_POPULATION) - 16.3401370244459 + [AR(1) = 0.995047886784742,UNCOND,ESTSMPL = "1985 2050"]</w:t>
      </w:r>
    </w:p>
    <w:p w14:paraId="0E5948D8"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LOG(WA_FREIGHT) = 2.27332392155476*LOG(WA_POPULATION) - 14.0416442028192 + [AR(1) = 0.960190612303422,UNCOND,ESTSMPL = "1985 2050"]</w:t>
      </w:r>
    </w:p>
    <w:p w14:paraId="11DC04A4"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LOG(OR_AGRICULTURE) = 2.47772618242088*LOG(OREGON_POPULATION) - 19.1478791839495 - 0.0372437358798042*(@YEAR = 2010) + [AR(1) = 0.694213307797784,UNCOND,ESTSMPL = "1985 2050"]</w:t>
      </w:r>
    </w:p>
    <w:p w14:paraId="40AABCDA"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p>
    <w:p w14:paraId="711BD6A7"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LOG(OR_ALUMINUM) = 5.63575335346158*LOG(OREGON_POPULATION) - 49.2368436679799 + [AR(1) = 0.324185185728507,UNCOND,ESTSMPL = "2001 2050"]</w:t>
      </w:r>
    </w:p>
    <w:p w14:paraId="1F5757D1"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LOG(OR_APPAREL) = 2.28699256418803*LOG(OREGON_POPULATION) - 20.9735442866727 - 0.0292269765541689*@TREND</w:t>
      </w:r>
    </w:p>
    <w:p w14:paraId="062A189D"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LOG(OR_CHEMICALS) = 4.70938980194818*LOG(OREGON_POPULATION) - 39.3074359712592 + [AR(1) = 0.772345081855108,UNCOND,ESTSMPL = "1985 2050"]</w:t>
      </w:r>
    </w:p>
    <w:p w14:paraId="2CC6C4F3"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LOG(OR_DATACENTER) = 2.09953338475379*LOG(OREGON_POPULATION) - 10.0561165334692</w:t>
      </w:r>
    </w:p>
    <w:p w14:paraId="6DA23647"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LOG(OR_ELECTRICEQUIPMENT) = 4.39364672126575*LOG(OREGON_POPULATION) - 37.5089693313433 + [AR(1) = 0.354425099438529,UNCOND,ESTSMPL = "2002 2050"]</w:t>
      </w:r>
    </w:p>
    <w:p w14:paraId="119DCEC5"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LOG(OR_FABRICATED_METALS) = 3.0968609903116*LOG(OREGON_POPULATION) - 25.3289811606471 + [AR(1) = 0.631290976840941,UNCOND,ESTSMPL = "1985 2050"]</w:t>
      </w:r>
    </w:p>
    <w:p w14:paraId="48F9FD97"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LOG(OR_LEATHER) = -0.755268241024723*LOG(OREGON_POPULATION) + 2.21847766982114</w:t>
      </w:r>
    </w:p>
    <w:p w14:paraId="58F583D2"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LOG(OR_LUMBER) = -4.14417493443246*LOG(OREGON_POPULATION) + 33.9035393490998 + 0.0408926092692972*@TREND</w:t>
      </w:r>
    </w:p>
    <w:p w14:paraId="65EF275D"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LOG(OR_MACHINES) = 6.36429054678109*LOG(OREGON_POPULATION) - 49.7415313158009 + 0.196334845228627*(@YEAR &gt; 2007) + [AR(1) = 0.900555296721016,UNCOND,ESTSMPL = "1985 2050"]</w:t>
      </w:r>
    </w:p>
    <w:p w14:paraId="2487B346"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LOG(OR_OTHER_MANUFACTURING) = 4.2748450004287*LOG(OREGON_POPULATION) - 35.8862705613174 + [AR(1) = 0.819121750315757,UNCOND,ESTSMPL = "1985 2050"]</w:t>
      </w:r>
    </w:p>
    <w:p w14:paraId="528AA19E"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LOG(OR_PAPER) = -0.0695845462209115*LOG(OREGON_POPULATION) + 0.425976838748003</w:t>
      </w:r>
    </w:p>
    <w:p w14:paraId="2DF73D58"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LOG(OR_PETROLEUM) = 2.70172612638909*LOG(OREGON_POPULATION) - 24.6789590766508 + [AR(1) = 0.933026589703607,UNCOND,ESTSMPL = "1985 2050"]</w:t>
      </w:r>
    </w:p>
    <w:p w14:paraId="7352BE8A"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LOG(OR_PRIMARY_METALS) = 2.98829012225158*LOG(OREGON_POPULATION) - 24.7112252681165 + [AR(1) = 0.714301179003766,UNCOND,ESTSMPL = "1985 2050"]</w:t>
      </w:r>
    </w:p>
    <w:p w14:paraId="5AB7A0E8"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LOG(OR_PRINTING) = 0.334483107727372*LOG(OREGON_POPULATION) - 3.58486084940602</w:t>
      </w:r>
    </w:p>
    <w:p w14:paraId="38E4D403"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LOG(OR_RUBBER) = 3.86916498507004*LOG(OREGON_POPULATION) - 32.9795657740856 + [AR(1) = 0.959316903978201,UNCOND,ESTSMPL = "1985 2050"]</w:t>
      </w:r>
    </w:p>
    <w:p w14:paraId="2E0BC833"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LOG(OR_STONE) = 3.10607496676657*LOG(OREGON_POPULATION) - 26.4460480333736 + [AR(1) = 0.46981942767908,UNCOND,ESTSMPL = "1985 2050"]</w:t>
      </w:r>
    </w:p>
    <w:p w14:paraId="0A20C440"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LOG(OR_TEXTILES) = 0.798690105365446*LOG(OREGON_POPULATION) - 9.35041919372341 + [AR(1) = 0.718951959628161,UNCOND,ESTSMPL = "1985 2050"]</w:t>
      </w:r>
    </w:p>
    <w:p w14:paraId="24D8F2A5"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LOG(OR_TRANSPORT_EQUIPMENT) = 3.51863608758314*LOG(OREGON_POPULATION) - 28.8051472138734 - 0.135274655356958*(@YEAR = 2008) + [AR(1) = 0.893077535030811,UNCOND,ESTSMPL = "1985 2050"]</w:t>
      </w:r>
    </w:p>
    <w:p w14:paraId="3044AE9E"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LOG(OR_FOOD) = 3.46141816419647*LOG(OREGON_POPULATION) - 27.6599099380625 + [AR(1) = 0.648027298402665,UNCOND,ESTSMPL = "1985 2050"]</w:t>
      </w:r>
    </w:p>
    <w:p w14:paraId="4DCAD5B9"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LOG(OR_FURNITURE) = 4.35977705525848*LOG(OREGON_POPULATION) - 37.0156596899263 + [AR(1) = 0.850161989315891,UNCOND,ESTSMPL = "1985 2050"]</w:t>
      </w:r>
    </w:p>
    <w:p w14:paraId="3D2321E7"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LOG(WA_AGRICULTURE) = 2.21826404405938*LOG(WA_POPULATION) - 17.7292705392498 + [AR(1) = 0.776256746695783,UNCOND,ESTSMPL = "1985 2050"]</w:t>
      </w:r>
    </w:p>
    <w:p w14:paraId="15578FE9"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LOG(WA_APPAREL) = -2.82208431138071*LOG(WA_POPULATION) + 22.6151783599704 + [AR(1) = 0.897974512855799,UNCOND,ESTSMPL = "1995 2050"]</w:t>
      </w:r>
    </w:p>
    <w:p w14:paraId="26A2473A"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LOG(WA_CHEMICALS) = 2.92435758385364*LOG(WA_POPULATION) - 25.302141124865 + [AR(1) = 0.615650122772515,UNCOND,ESTSMPL = "1985 2050"]</w:t>
      </w:r>
    </w:p>
    <w:p w14:paraId="3C62D638"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LOG(WA_DATACENTER) = 6.96767984463129*LOG(WA_POPULATION) - 53.0390165135667 + [AR(1) = 0.852092110350966,UNCOND,ESTSMPL = "2007 2050"]</w:t>
      </w:r>
    </w:p>
    <w:p w14:paraId="260D17F0"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LOG(WA_ELECTRICEQUIPMENT) = 1.65116390518447*LOG(WA_POPULATION) - 14.9420019529966 + [AR(1) = 0.813403820427709,UNCOND,ESTSMPL = "1985 2050"]</w:t>
      </w:r>
    </w:p>
    <w:p w14:paraId="68749AE0"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LOG(WA_FABRICATED_METALS) = 2.64875297803392*LOG(WA_POPULATION) - 23.0211642493681 + [AR(1) = 0.820090799640728,UNCOND,ESTSMPL = "1985 2050"]</w:t>
      </w:r>
    </w:p>
    <w:p w14:paraId="6217EA5A"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LOG(WA_FOOD) = 2.57600814920424*LOG(WA_POPULATION) - 21.3945773436134 + [AR(1) = 0.617287514482311,UNCOND,ESTSMPL = "1985 2050"]</w:t>
      </w:r>
    </w:p>
    <w:p w14:paraId="220D2E44"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LOG(WA_FURNITURE) = 3.11186859200002*LOG(WA_POPULATION) - 28.4144726962369 + [AR(1) = 0.865773692543546,UNCOND,ESTSMPL = "1985 2050"]</w:t>
      </w:r>
    </w:p>
    <w:p w14:paraId="25F8356E"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LOG(WA_LEATHER) = -0.447995931069274*LOG(WA_POPULATION) - 1.11905841100642 + [AR(1) = 0.981979243535588,UNCOND,ESTSMPL = "1985 2050"]</w:t>
      </w:r>
    </w:p>
    <w:p w14:paraId="67859E63"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LOG(WA_LUMBER) = -0.601190366382325*LOG(WA_POPULATION) + 5.66507988729556</w:t>
      </w:r>
    </w:p>
    <w:p w14:paraId="626F72BA"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LOG(WA_MACHINES) = 3.25334882620321*LOG(WA_POPULATION) - 27.2102680378076 + [AR(1) = 0.825290226467544,UNCOND,ESTSMPL = "1985 2050"]</w:t>
      </w:r>
    </w:p>
    <w:p w14:paraId="257528E2"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LOG(WA_OTHER_MANUFACTURING) = 3.8130638060667*LOG(WA_POPULATION) - 33.700539363768 + [AR(1) = 0.830210762608854,UNCOND,ESTSMPL = "1985 2050"]</w:t>
      </w:r>
    </w:p>
    <w:p w14:paraId="289BA073"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LOG(WA_PAPER) = -0.0791665028192028*LOG(WA_POPULATION) + 0.905371942746487 + [AR(1) = 0.745223316331644,UNCOND,ESTSMPL = "1985 2050"]</w:t>
      </w:r>
    </w:p>
    <w:p w14:paraId="12614D02"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LOG(WA_PETROLEUM) = 2.56461568968076*LOG(WA_POPULATION) - 22.4525873553236 + [AR(1) = 0.857222868455266,UNCOND,ESTSMPL = "1985 2050"]</w:t>
      </w:r>
    </w:p>
    <w:p w14:paraId="12852327"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LOG(WA_PRIMARY_METALS) = 2.32704989164382*LOG(WA_POPULATION) - 21.4203221985961 + [AR(1) = 0.632633239567206,UNCOND,ESTSMPL = "1985 2050"]</w:t>
      </w:r>
    </w:p>
    <w:p w14:paraId="27531E0B"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LOG(WA_PRINTING) = -0.871496694157239*LOG(WA_POPULATION) + 6.97421705728889 + [AR(1) = 0.778680537962902,UNCOND,ESTSMPL = "1997 2050"]</w:t>
      </w:r>
    </w:p>
    <w:p w14:paraId="30A04EDF"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LOG(WA_RUBBER) = 3.32365978698307*LOG(WA_POPULATION) - 29.8446128167026 + [AR(1) = 0.941359080005245,UNCOND,ESTSMPL = "1985 2050"]</w:t>
      </w:r>
    </w:p>
    <w:p w14:paraId="0FE6CD22"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LOG(WA_STONE) = 2.81565903680965*LOG(WA_POPULATION) - 24.9104765161855 + [AR(1) = 0.802815633942037,UNCOND,ESTSMPL = "1985 2050"]</w:t>
      </w:r>
    </w:p>
    <w:p w14:paraId="6A0D4269"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LOG(WA_TEXTILES) = 2.69226391011409*LOG(WA_POPULATION) - 26.0296990836259 + [AR(1) = 0.911978846520425,UNCOND,ESTSMPL = "1985 2050"]</w:t>
      </w:r>
    </w:p>
    <w:p w14:paraId="7F7C40B7"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LOG(WA_TRANSPORT_EQUIPMENT) = 3.37549345680635*LOG(WA_POPULATION) - 26.4702206718309 + [AR(1) = 0.881574746218193,UNCOND,ESTSMPL = "1985 2050"]</w:t>
      </w:r>
    </w:p>
    <w:p w14:paraId="0B48175C"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LOG(ID_AGRICULTURE) = 1.55799848637655*LOG(ID_POPULATION) - 10.4807888469983 + [AR(1) = 0.752254028807682,UNCOND,ESTSMPL = "1985 2050"]</w:t>
      </w:r>
    </w:p>
    <w:p w14:paraId="229CE3C5"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LOG(ID_APPAREL) = -2.68256687592745*LOG(ID_POPULATION) + 16.0774252536176 + [AR(1) = 0.72817797383739,UNCOND,ESTSMPL = "2015 2050"]</w:t>
      </w:r>
    </w:p>
    <w:p w14:paraId="1BC5C5FD"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LOG(ID_CHEMICALS) = 1.62238880775732*LOG(ID_POPULATION) - 12.7545119230199 + [AR(1) = 0.568016269628298,UNCOND,ESTSMPL = "1985 2050"]</w:t>
      </w:r>
    </w:p>
    <w:p w14:paraId="4EEF3652"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LOG(ID_DATACENTER) = 3.19147515494367*LOG(ID_POPULATION) - 18.5263614292782 + [AR(1) = 0.896466355255474,UNCOND,ESTSMPL = "2012 2050"]</w:t>
      </w:r>
    </w:p>
    <w:p w14:paraId="0F10B92E"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LOG(ID_ELECTRICEQUIPMENT) = 3.57121635020273*LOG(ID_POPULATION) - 29.188687007947 + [AR(1) = 0.895541858211256,UNCOND,ESTSMPL = "1985 2050"]</w:t>
      </w:r>
    </w:p>
    <w:p w14:paraId="0BE60E38"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LOG(ID_FABRICATED_METALS) = 2.6074959309922*LOG(ID_POPULATION) - 20.5052006515845 + [AR(1) = 0.962978947440647,UNCOND,ESTSMPL = "1985 2050"]</w:t>
      </w:r>
    </w:p>
    <w:p w14:paraId="355EE127"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LOG(ID_FOOD) = 2.01863461278732*LOG(ID_POPULATION) - 14.4558961012463 + [AR(1) = 0.791236248283883,UNCOND,ESTSMPL = "1985 2050"]</w:t>
      </w:r>
    </w:p>
    <w:p w14:paraId="06E8938B"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LOG(ID_FURNITURE) = 2.74583829304512*LOG(ID_POPULATION) - 23.3064661360706 + [AR(1) = 0.973371971640427,UNCOND,ESTSMPL = "1985 2050"]</w:t>
      </w:r>
    </w:p>
    <w:p w14:paraId="408C411C"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LOG(ID_LEATHER) = -0.699719060238172*LOG(ID_POPULATION) - 0.156309275659785 + [AR(1) = 0.953464976604218,UNCOND,ESTSMPL = "1997 2050"]</w:t>
      </w:r>
    </w:p>
    <w:p w14:paraId="19C092E0"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LOG(ID_MACHINES) = 2.2701397401104*LOG(ID_POPULATION) - 15.9590215225349 + [AR(1) = 0.87795950677148,UNCOND,ESTSMPL = "1985 2050"]</w:t>
      </w:r>
    </w:p>
    <w:p w14:paraId="2A58DB25"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LOG(ID_OTHER_MANUFACTURING) = 3.147239254986*LOG(ID_POPULATION) - 25.5968802021835 + [AR(1) = 0.855421090902161,UNCOND,ESTSMPL = "1985 2050"]</w:t>
      </w:r>
    </w:p>
    <w:p w14:paraId="2DDBEF09"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p>
    <w:p w14:paraId="696E08E1"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LOG(ID_PAPER) = 1.62047017704559*LOG(ID_POPULATION) - 13.5589750368333 + [AR(1) = 0.881372793579893,UNCOND,ESTSMPL = "1985 2050"]</w:t>
      </w:r>
    </w:p>
    <w:p w14:paraId="62CB52D0"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LOG(ID_PETROLEUM) = 3.47034652394016*LOG(ID_POPULATION) - 30.2211559079441 + [AR(1) = 0.734557739539986,UNCOND,ESTSMPL = "1992 2050"]</w:t>
      </w:r>
    </w:p>
    <w:p w14:paraId="5E5BB035"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LOG(ID_PRIMARY_METALS) = 6.37931577556646*LOG(ID_POPULATION) - 49.5383089407125 + [AR(1) = 1.46065643453557,AR(2) = -0.491640389943357,UNCOND,ESTSMPL = "1985 2050"]</w:t>
      </w:r>
    </w:p>
    <w:p w14:paraId="231426B2"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LOG(ID_PRINTING) = 1.20117105445966*LOG(ID_POPULATION) - 10.3544198105307 - 0.765182517456548*(@YEAR &gt; 1996) - 0.193825048739167*(@YEAR = 2012) + [AR(1) = 0.77769750423722,UNCOND,ESTSMPL = "1985 2050"]</w:t>
      </w:r>
    </w:p>
    <w:p w14:paraId="1A93324C"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LOG(ID_RUBBER) = 1.93715066920947*LOG(ID_POPULATION) - 16.2405162314804 + [AR(1) = 0.900296861801781,UNCOND,ESTSMPL = "1985 2050"]</w:t>
      </w:r>
    </w:p>
    <w:p w14:paraId="6034DDF4"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LOG(ID_STONE) = 1.67558818301244*LOG(ID_POPULATION) - 14.8185453341045 + [AR(1) = 0.887384132557502,UNCOND,ESTSMPL = "1985 2050"]</w:t>
      </w:r>
    </w:p>
    <w:p w14:paraId="46483E0B"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LOG(ID_TEXTILES) = 3.45025509405122*LOG(ID_POPULATION) - 29.9731144430281 + [AR(1) = 0.837011075738152,UNCOND,ESTSMPL = "1985 2050"]</w:t>
      </w:r>
    </w:p>
    <w:p w14:paraId="5E3F639A"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LOG(ID_TRANSPORT_EQUIPMENT) = 3.42549255254613*LOG(ID_POPULATION) - 26.9651124654225 + [AR(1) = 0.808739723503749,UNCOND,ESTSMPL = "1985 2050"]</w:t>
      </w:r>
    </w:p>
    <w:p w14:paraId="75644323" w14:textId="77777777" w:rsidR="004C0D7C" w:rsidRPr="004C0D7C" w:rsidRDefault="004C0D7C" w:rsidP="004C0D7C">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sz w:val="18"/>
          <w:szCs w:val="18"/>
        </w:rPr>
      </w:pPr>
      <w:r w:rsidRPr="004C0D7C">
        <w:rPr>
          <w:rFonts w:ascii="Times New Roman" w:hAnsi="Times New Roman" w:cs="Times New Roman"/>
          <w:sz w:val="18"/>
          <w:szCs w:val="18"/>
        </w:rPr>
        <w:t>LOG(ID_AGRICULTURE) = 1.55799848637655*LOG(ID_POPULATION) - 10.4807888469983 + [AR(1) = 0.752254028807682,UNCOND,ESTSMPL = "1985 2050"]</w:t>
      </w:r>
    </w:p>
    <w:p w14:paraId="4D786191" w14:textId="77777777" w:rsidR="004C0D7C" w:rsidRDefault="004C0D7C" w:rsidP="00130A6B">
      <w:pPr>
        <w:tabs>
          <w:tab w:val="left" w:pos="0"/>
          <w:tab w:val="left" w:pos="252"/>
          <w:tab w:val="left" w:pos="504"/>
          <w:tab w:val="left" w:pos="756"/>
          <w:tab w:val="left" w:pos="1008"/>
          <w:tab w:val="left" w:pos="1260"/>
          <w:tab w:val="left" w:pos="1512"/>
          <w:tab w:val="left" w:pos="1764"/>
          <w:tab w:val="left" w:pos="2016"/>
          <w:tab w:val="left" w:pos="2268"/>
          <w:tab w:val="left" w:pos="2520"/>
          <w:tab w:val="left" w:pos="2772"/>
          <w:tab w:val="left" w:pos="3024"/>
          <w:tab w:val="left" w:pos="3276"/>
          <w:tab w:val="left" w:pos="3528"/>
          <w:tab w:val="left" w:pos="3780"/>
          <w:tab w:val="left" w:pos="4032"/>
          <w:tab w:val="left" w:pos="4284"/>
          <w:tab w:val="left" w:pos="4536"/>
          <w:tab w:val="left" w:pos="4788"/>
          <w:tab w:val="left" w:pos="5040"/>
          <w:tab w:val="left" w:pos="5292"/>
          <w:tab w:val="left" w:pos="5544"/>
          <w:tab w:val="left" w:pos="5796"/>
          <w:tab w:val="left" w:pos="6048"/>
          <w:tab w:val="left" w:pos="6300"/>
          <w:tab w:val="left" w:pos="6552"/>
          <w:tab w:val="left" w:pos="6804"/>
          <w:tab w:val="left" w:pos="7056"/>
          <w:tab w:val="left" w:pos="7308"/>
          <w:tab w:val="left" w:pos="7560"/>
          <w:tab w:val="left" w:pos="7812"/>
        </w:tabs>
        <w:rPr>
          <w:rFonts w:ascii="Times New Roman" w:hAnsi="Times New Roman" w:cs="Times New Roman"/>
        </w:rPr>
      </w:pPr>
    </w:p>
    <w:p w14:paraId="7D05526E" w14:textId="77777777" w:rsidR="004C0D7C" w:rsidRPr="000B58E0" w:rsidRDefault="004C0D7C" w:rsidP="00C24DB6">
      <w:pPr>
        <w:pStyle w:val="EndnoteText"/>
        <w:ind w:left="270" w:hanging="270"/>
        <w:rPr>
          <w:rFonts w:ascii="Times New Roman" w:hAnsi="Times New Roman" w:cs="Times New Roma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Black">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color w:val="auto"/>
      </w:rPr>
      <w:id w:val="-340242965"/>
      <w:docPartObj>
        <w:docPartGallery w:val="Page Numbers (Bottom of Page)"/>
        <w:docPartUnique/>
      </w:docPartObj>
    </w:sdtPr>
    <w:sdtEndPr>
      <w:rPr>
        <w:spacing w:val="60"/>
      </w:rPr>
    </w:sdtEndPr>
    <w:sdtContent>
      <w:p w14:paraId="1C2D90C5" w14:textId="01E70506" w:rsidR="009D57A8" w:rsidRDefault="009D57A8" w:rsidP="00C16A4B">
        <w:pPr>
          <w:pStyle w:val="Footer"/>
          <w:pBdr>
            <w:top w:val="single" w:sz="4" w:space="1" w:color="D9D9D9" w:themeColor="background1" w:themeShade="D9"/>
          </w:pBdr>
          <w:jc w:val="right"/>
          <w:rPr>
            <w:rFonts w:ascii="Times New Roman" w:hAnsi="Times New Roman" w:cs="Times New Roman"/>
            <w:color w:val="auto"/>
            <w:spacing w:val="60"/>
          </w:rPr>
        </w:pPr>
        <w:r w:rsidRPr="008C154B">
          <w:rPr>
            <w:rFonts w:ascii="Times New Roman" w:hAnsi="Times New Roman" w:cs="Times New Roman"/>
            <w:color w:val="auto"/>
          </w:rPr>
          <w:fldChar w:fldCharType="begin"/>
        </w:r>
        <w:r w:rsidRPr="008C154B">
          <w:rPr>
            <w:rFonts w:ascii="Times New Roman" w:hAnsi="Times New Roman" w:cs="Times New Roman"/>
            <w:color w:val="auto"/>
          </w:rPr>
          <w:instrText xml:space="preserve"> PAGE   \* MERGEFORMAT </w:instrText>
        </w:r>
        <w:r w:rsidRPr="008C154B">
          <w:rPr>
            <w:rFonts w:ascii="Times New Roman" w:hAnsi="Times New Roman" w:cs="Times New Roman"/>
            <w:color w:val="auto"/>
          </w:rPr>
          <w:fldChar w:fldCharType="separate"/>
        </w:r>
        <w:r>
          <w:rPr>
            <w:rFonts w:ascii="Times New Roman" w:hAnsi="Times New Roman" w:cs="Times New Roman"/>
            <w:noProof/>
            <w:color w:val="auto"/>
          </w:rPr>
          <w:t>21</w:t>
        </w:r>
        <w:r w:rsidRPr="008C154B">
          <w:rPr>
            <w:rFonts w:ascii="Times New Roman" w:hAnsi="Times New Roman" w:cs="Times New Roman"/>
            <w:noProof/>
            <w:color w:val="auto"/>
          </w:rPr>
          <w:fldChar w:fldCharType="end"/>
        </w:r>
        <w:r w:rsidRPr="008C154B">
          <w:rPr>
            <w:rFonts w:ascii="Times New Roman" w:hAnsi="Times New Roman" w:cs="Times New Roman"/>
            <w:color w:val="auto"/>
          </w:rPr>
          <w:t xml:space="preserve"> | </w:t>
        </w:r>
        <w:r w:rsidRPr="008C154B">
          <w:rPr>
            <w:rFonts w:ascii="Times New Roman" w:hAnsi="Times New Roman" w:cs="Times New Roman"/>
            <w:color w:val="auto"/>
            <w:spacing w:val="60"/>
          </w:rPr>
          <w:t>Page</w:t>
        </w:r>
      </w:p>
      <w:p w14:paraId="1B17934F" w14:textId="77777777" w:rsidR="009D57A8" w:rsidRPr="00C16A4B" w:rsidRDefault="008D5CAE" w:rsidP="00C16A4B">
        <w:pPr>
          <w:pStyle w:val="Footer"/>
          <w:pBdr>
            <w:top w:val="single" w:sz="4" w:space="1" w:color="D9D9D9" w:themeColor="background1" w:themeShade="D9"/>
          </w:pBdr>
          <w:jc w:val="right"/>
          <w:rPr>
            <w:rFonts w:ascii="Times New Roman" w:hAnsi="Times New Roman" w:cs="Times New Roman"/>
            <w:color w:val="auto"/>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AEAF37" w14:textId="77777777" w:rsidR="00FC2BEE" w:rsidRDefault="00FC2BEE" w:rsidP="00E77E29">
      <w:pPr>
        <w:spacing w:after="0" w:line="240" w:lineRule="auto"/>
      </w:pPr>
      <w:r>
        <w:separator/>
      </w:r>
    </w:p>
  </w:footnote>
  <w:footnote w:type="continuationSeparator" w:id="0">
    <w:p w14:paraId="327DCFC9" w14:textId="77777777" w:rsidR="00FC2BEE" w:rsidRDefault="00FC2BEE" w:rsidP="00E77E29">
      <w:pPr>
        <w:spacing w:after="0" w:line="240" w:lineRule="auto"/>
      </w:pPr>
      <w:r>
        <w:continuationSeparator/>
      </w:r>
    </w:p>
  </w:footnote>
  <w:footnote w:id="1">
    <w:p w14:paraId="028BF8D5" w14:textId="44CD5419" w:rsidR="009D57A8" w:rsidRPr="00293E3C" w:rsidRDefault="009D57A8">
      <w:pPr>
        <w:pStyle w:val="FootnoteText"/>
        <w:rPr>
          <w:rFonts w:ascii="Times New Roman" w:hAnsi="Times New Roman" w:cs="Times New Roman"/>
        </w:rPr>
      </w:pPr>
      <w:r w:rsidRPr="00293E3C">
        <w:rPr>
          <w:rStyle w:val="FootnoteReference"/>
          <w:rFonts w:ascii="Times New Roman" w:hAnsi="Times New Roman" w:cs="Times New Roman"/>
        </w:rPr>
        <w:footnoteRef/>
      </w:r>
      <w:r w:rsidRPr="00293E3C">
        <w:rPr>
          <w:rFonts w:ascii="Times New Roman" w:hAnsi="Times New Roman" w:cs="Times New Roman"/>
        </w:rPr>
        <w:t xml:space="preserve"> </w:t>
      </w:r>
      <w:r>
        <w:rPr>
          <w:rFonts w:ascii="Times New Roman" w:hAnsi="Times New Roman" w:cs="Times New Roman"/>
        </w:rPr>
        <w:t>A special thank you for advice and editing goes to Tom Potiowsky of the Northwest Economic Research Center, and Massoud Jourabchi and Mike Starrett of the Northwest Power and Conservation Council.</w:t>
      </w:r>
    </w:p>
  </w:footnote>
  <w:footnote w:id="2">
    <w:p w14:paraId="71A79F0B" w14:textId="766F501A" w:rsidR="009D57A8" w:rsidRPr="00A228DB" w:rsidRDefault="009D57A8" w:rsidP="00CD4EB5">
      <w:pPr>
        <w:pStyle w:val="FootnoteText"/>
        <w:rPr>
          <w:rFonts w:ascii="Times New Roman" w:hAnsi="Times New Roman" w:cs="Times New Roman"/>
        </w:rPr>
      </w:pPr>
      <w:r w:rsidRPr="00CD4EB5">
        <w:rPr>
          <w:rStyle w:val="FootnoteReference"/>
          <w:rFonts w:ascii="Times New Roman" w:hAnsi="Times New Roman" w:cs="Times New Roman"/>
        </w:rPr>
        <w:footnoteRef/>
      </w:r>
      <w:r w:rsidRPr="00CD4EB5">
        <w:rPr>
          <w:rFonts w:ascii="Times New Roman" w:hAnsi="Times New Roman" w:cs="Times New Roman"/>
        </w:rPr>
        <w:t xml:space="preserve"> For more on the estimated regional impacts of climate</w:t>
      </w:r>
      <w:r>
        <w:rPr>
          <w:rFonts w:ascii="Times New Roman" w:hAnsi="Times New Roman" w:cs="Times New Roman"/>
        </w:rPr>
        <w:t xml:space="preserve"> change</w:t>
      </w:r>
      <w:r w:rsidRPr="00CD4EB5">
        <w:rPr>
          <w:rFonts w:ascii="Times New Roman" w:hAnsi="Times New Roman" w:cs="Times New Roman"/>
        </w:rPr>
        <w:t xml:space="preserve">, please refer to the </w:t>
      </w:r>
      <w:r>
        <w:rPr>
          <w:rFonts w:ascii="Times New Roman" w:hAnsi="Times New Roman" w:cs="Times New Roman"/>
        </w:rPr>
        <w:t xml:space="preserve">US Global Change Research Program’s </w:t>
      </w:r>
      <w:r w:rsidRPr="00CD4EB5">
        <w:rPr>
          <w:rFonts w:ascii="Times New Roman" w:hAnsi="Times New Roman" w:cs="Times New Roman"/>
        </w:rPr>
        <w:t xml:space="preserve">Fourth National Climate Assessment (US </w:t>
      </w:r>
      <w:r>
        <w:rPr>
          <w:rFonts w:ascii="Times New Roman" w:hAnsi="Times New Roman" w:cs="Times New Roman"/>
        </w:rPr>
        <w:t>GC</w:t>
      </w:r>
      <w:r w:rsidRPr="00CD4EB5">
        <w:rPr>
          <w:rFonts w:ascii="Times New Roman" w:hAnsi="Times New Roman" w:cs="Times New Roman"/>
        </w:rPr>
        <w:t>R</w:t>
      </w:r>
      <w:r>
        <w:rPr>
          <w:rFonts w:ascii="Times New Roman" w:hAnsi="Times New Roman" w:cs="Times New Roman"/>
        </w:rPr>
        <w:t>P, 2018).</w:t>
      </w:r>
    </w:p>
  </w:footnote>
  <w:footnote w:id="3">
    <w:p w14:paraId="7D1BDDAA" w14:textId="4DE99A90" w:rsidR="009D57A8" w:rsidRPr="00A228DB" w:rsidRDefault="009D57A8">
      <w:pPr>
        <w:pStyle w:val="FootnoteText"/>
        <w:rPr>
          <w:rFonts w:ascii="Times New Roman" w:hAnsi="Times New Roman" w:cs="Times New Roman"/>
        </w:rPr>
      </w:pPr>
      <w:r w:rsidRPr="00A228DB">
        <w:rPr>
          <w:rStyle w:val="FootnoteReference"/>
          <w:rFonts w:ascii="Times New Roman" w:hAnsi="Times New Roman" w:cs="Times New Roman"/>
        </w:rPr>
        <w:footnoteRef/>
      </w:r>
      <w:r w:rsidRPr="00A228DB">
        <w:rPr>
          <w:rFonts w:ascii="Times New Roman" w:hAnsi="Times New Roman" w:cs="Times New Roman"/>
        </w:rPr>
        <w:t xml:space="preserve"> </w:t>
      </w:r>
      <w:r>
        <w:rPr>
          <w:rFonts w:ascii="Times New Roman" w:hAnsi="Times New Roman" w:cs="Times New Roman"/>
        </w:rPr>
        <w:t>RCPs, or representative concentration pathways, are trajectories of greenhouse gas concentration used in modeling.</w:t>
      </w:r>
    </w:p>
  </w:footnote>
  <w:footnote w:id="4">
    <w:p w14:paraId="4124C807" w14:textId="318DED48" w:rsidR="009D57A8" w:rsidRPr="00744C20" w:rsidRDefault="009D57A8">
      <w:pPr>
        <w:pStyle w:val="FootnoteText"/>
        <w:rPr>
          <w:rFonts w:ascii="Times New Roman" w:hAnsi="Times New Roman" w:cs="Times New Roman"/>
        </w:rPr>
      </w:pPr>
      <w:r w:rsidRPr="00744C20">
        <w:rPr>
          <w:rStyle w:val="FootnoteReference"/>
          <w:rFonts w:ascii="Times New Roman" w:hAnsi="Times New Roman" w:cs="Times New Roman"/>
        </w:rPr>
        <w:footnoteRef/>
      </w:r>
      <w:r w:rsidRPr="00744C20">
        <w:rPr>
          <w:rFonts w:ascii="Times New Roman" w:hAnsi="Times New Roman" w:cs="Times New Roman"/>
        </w:rPr>
        <w:t xml:space="preserve"> </w:t>
      </w:r>
      <w:r>
        <w:rPr>
          <w:rFonts w:ascii="Times New Roman" w:hAnsi="Times New Roman" w:cs="Times New Roman"/>
        </w:rPr>
        <w:t xml:space="preserve">Air conditioning does not, however, resolve climate change-related air quality issues.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73BDF"/>
    <w:multiLevelType w:val="hybridMultilevel"/>
    <w:tmpl w:val="3C9EC6FE"/>
    <w:lvl w:ilvl="0" w:tplc="A1ACE016">
      <w:start w:val="1"/>
      <w:numFmt w:val="bullet"/>
      <w:lvlText w:val="•"/>
      <w:lvlJc w:val="left"/>
      <w:pPr>
        <w:tabs>
          <w:tab w:val="num" w:pos="720"/>
        </w:tabs>
        <w:ind w:left="720" w:hanging="360"/>
      </w:pPr>
      <w:rPr>
        <w:rFonts w:ascii="Arial" w:hAnsi="Arial" w:hint="default"/>
      </w:rPr>
    </w:lvl>
    <w:lvl w:ilvl="1" w:tplc="55BED934" w:tentative="1">
      <w:start w:val="1"/>
      <w:numFmt w:val="bullet"/>
      <w:lvlText w:val="•"/>
      <w:lvlJc w:val="left"/>
      <w:pPr>
        <w:tabs>
          <w:tab w:val="num" w:pos="1440"/>
        </w:tabs>
        <w:ind w:left="1440" w:hanging="360"/>
      </w:pPr>
      <w:rPr>
        <w:rFonts w:ascii="Arial" w:hAnsi="Arial" w:hint="default"/>
      </w:rPr>
    </w:lvl>
    <w:lvl w:ilvl="2" w:tplc="57502D90" w:tentative="1">
      <w:start w:val="1"/>
      <w:numFmt w:val="bullet"/>
      <w:lvlText w:val="•"/>
      <w:lvlJc w:val="left"/>
      <w:pPr>
        <w:tabs>
          <w:tab w:val="num" w:pos="2160"/>
        </w:tabs>
        <w:ind w:left="2160" w:hanging="360"/>
      </w:pPr>
      <w:rPr>
        <w:rFonts w:ascii="Arial" w:hAnsi="Arial" w:hint="default"/>
      </w:rPr>
    </w:lvl>
    <w:lvl w:ilvl="3" w:tplc="3222D0E4" w:tentative="1">
      <w:start w:val="1"/>
      <w:numFmt w:val="bullet"/>
      <w:lvlText w:val="•"/>
      <w:lvlJc w:val="left"/>
      <w:pPr>
        <w:tabs>
          <w:tab w:val="num" w:pos="2880"/>
        </w:tabs>
        <w:ind w:left="2880" w:hanging="360"/>
      </w:pPr>
      <w:rPr>
        <w:rFonts w:ascii="Arial" w:hAnsi="Arial" w:hint="default"/>
      </w:rPr>
    </w:lvl>
    <w:lvl w:ilvl="4" w:tplc="61F2E178" w:tentative="1">
      <w:start w:val="1"/>
      <w:numFmt w:val="bullet"/>
      <w:lvlText w:val="•"/>
      <w:lvlJc w:val="left"/>
      <w:pPr>
        <w:tabs>
          <w:tab w:val="num" w:pos="3600"/>
        </w:tabs>
        <w:ind w:left="3600" w:hanging="360"/>
      </w:pPr>
      <w:rPr>
        <w:rFonts w:ascii="Arial" w:hAnsi="Arial" w:hint="default"/>
      </w:rPr>
    </w:lvl>
    <w:lvl w:ilvl="5" w:tplc="77988316" w:tentative="1">
      <w:start w:val="1"/>
      <w:numFmt w:val="bullet"/>
      <w:lvlText w:val="•"/>
      <w:lvlJc w:val="left"/>
      <w:pPr>
        <w:tabs>
          <w:tab w:val="num" w:pos="4320"/>
        </w:tabs>
        <w:ind w:left="4320" w:hanging="360"/>
      </w:pPr>
      <w:rPr>
        <w:rFonts w:ascii="Arial" w:hAnsi="Arial" w:hint="default"/>
      </w:rPr>
    </w:lvl>
    <w:lvl w:ilvl="6" w:tplc="879ABCBC" w:tentative="1">
      <w:start w:val="1"/>
      <w:numFmt w:val="bullet"/>
      <w:lvlText w:val="•"/>
      <w:lvlJc w:val="left"/>
      <w:pPr>
        <w:tabs>
          <w:tab w:val="num" w:pos="5040"/>
        </w:tabs>
        <w:ind w:left="5040" w:hanging="360"/>
      </w:pPr>
      <w:rPr>
        <w:rFonts w:ascii="Arial" w:hAnsi="Arial" w:hint="default"/>
      </w:rPr>
    </w:lvl>
    <w:lvl w:ilvl="7" w:tplc="30EE9E8C" w:tentative="1">
      <w:start w:val="1"/>
      <w:numFmt w:val="bullet"/>
      <w:lvlText w:val="•"/>
      <w:lvlJc w:val="left"/>
      <w:pPr>
        <w:tabs>
          <w:tab w:val="num" w:pos="5760"/>
        </w:tabs>
        <w:ind w:left="5760" w:hanging="360"/>
      </w:pPr>
      <w:rPr>
        <w:rFonts w:ascii="Arial" w:hAnsi="Arial" w:hint="default"/>
      </w:rPr>
    </w:lvl>
    <w:lvl w:ilvl="8" w:tplc="FAF8C9E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873282"/>
    <w:multiLevelType w:val="hybridMultilevel"/>
    <w:tmpl w:val="47108F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DA1164"/>
    <w:multiLevelType w:val="hybridMultilevel"/>
    <w:tmpl w:val="A26A4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273019"/>
    <w:multiLevelType w:val="hybridMultilevel"/>
    <w:tmpl w:val="13FE59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591D59"/>
    <w:multiLevelType w:val="hybridMultilevel"/>
    <w:tmpl w:val="19C060C8"/>
    <w:lvl w:ilvl="0" w:tplc="6172EFAA">
      <w:start w:val="1"/>
      <w:numFmt w:val="bullet"/>
      <w:lvlText w:val="•"/>
      <w:lvlJc w:val="left"/>
      <w:pPr>
        <w:tabs>
          <w:tab w:val="num" w:pos="720"/>
        </w:tabs>
        <w:ind w:left="720" w:hanging="360"/>
      </w:pPr>
      <w:rPr>
        <w:rFonts w:ascii="Arial" w:hAnsi="Arial" w:hint="default"/>
      </w:rPr>
    </w:lvl>
    <w:lvl w:ilvl="1" w:tplc="E1726230" w:tentative="1">
      <w:start w:val="1"/>
      <w:numFmt w:val="bullet"/>
      <w:lvlText w:val="•"/>
      <w:lvlJc w:val="left"/>
      <w:pPr>
        <w:tabs>
          <w:tab w:val="num" w:pos="1440"/>
        </w:tabs>
        <w:ind w:left="1440" w:hanging="360"/>
      </w:pPr>
      <w:rPr>
        <w:rFonts w:ascii="Arial" w:hAnsi="Arial" w:hint="default"/>
      </w:rPr>
    </w:lvl>
    <w:lvl w:ilvl="2" w:tplc="2F40358C" w:tentative="1">
      <w:start w:val="1"/>
      <w:numFmt w:val="bullet"/>
      <w:lvlText w:val="•"/>
      <w:lvlJc w:val="left"/>
      <w:pPr>
        <w:tabs>
          <w:tab w:val="num" w:pos="2160"/>
        </w:tabs>
        <w:ind w:left="2160" w:hanging="360"/>
      </w:pPr>
      <w:rPr>
        <w:rFonts w:ascii="Arial" w:hAnsi="Arial" w:hint="default"/>
      </w:rPr>
    </w:lvl>
    <w:lvl w:ilvl="3" w:tplc="B6D24F90" w:tentative="1">
      <w:start w:val="1"/>
      <w:numFmt w:val="bullet"/>
      <w:lvlText w:val="•"/>
      <w:lvlJc w:val="left"/>
      <w:pPr>
        <w:tabs>
          <w:tab w:val="num" w:pos="2880"/>
        </w:tabs>
        <w:ind w:left="2880" w:hanging="360"/>
      </w:pPr>
      <w:rPr>
        <w:rFonts w:ascii="Arial" w:hAnsi="Arial" w:hint="default"/>
      </w:rPr>
    </w:lvl>
    <w:lvl w:ilvl="4" w:tplc="A2F4D50E" w:tentative="1">
      <w:start w:val="1"/>
      <w:numFmt w:val="bullet"/>
      <w:lvlText w:val="•"/>
      <w:lvlJc w:val="left"/>
      <w:pPr>
        <w:tabs>
          <w:tab w:val="num" w:pos="3600"/>
        </w:tabs>
        <w:ind w:left="3600" w:hanging="360"/>
      </w:pPr>
      <w:rPr>
        <w:rFonts w:ascii="Arial" w:hAnsi="Arial" w:hint="default"/>
      </w:rPr>
    </w:lvl>
    <w:lvl w:ilvl="5" w:tplc="2572FC98" w:tentative="1">
      <w:start w:val="1"/>
      <w:numFmt w:val="bullet"/>
      <w:lvlText w:val="•"/>
      <w:lvlJc w:val="left"/>
      <w:pPr>
        <w:tabs>
          <w:tab w:val="num" w:pos="4320"/>
        </w:tabs>
        <w:ind w:left="4320" w:hanging="360"/>
      </w:pPr>
      <w:rPr>
        <w:rFonts w:ascii="Arial" w:hAnsi="Arial" w:hint="default"/>
      </w:rPr>
    </w:lvl>
    <w:lvl w:ilvl="6" w:tplc="1F80CDA4" w:tentative="1">
      <w:start w:val="1"/>
      <w:numFmt w:val="bullet"/>
      <w:lvlText w:val="•"/>
      <w:lvlJc w:val="left"/>
      <w:pPr>
        <w:tabs>
          <w:tab w:val="num" w:pos="5040"/>
        </w:tabs>
        <w:ind w:left="5040" w:hanging="360"/>
      </w:pPr>
      <w:rPr>
        <w:rFonts w:ascii="Arial" w:hAnsi="Arial" w:hint="default"/>
      </w:rPr>
    </w:lvl>
    <w:lvl w:ilvl="7" w:tplc="8B84AB52" w:tentative="1">
      <w:start w:val="1"/>
      <w:numFmt w:val="bullet"/>
      <w:lvlText w:val="•"/>
      <w:lvlJc w:val="left"/>
      <w:pPr>
        <w:tabs>
          <w:tab w:val="num" w:pos="5760"/>
        </w:tabs>
        <w:ind w:left="5760" w:hanging="360"/>
      </w:pPr>
      <w:rPr>
        <w:rFonts w:ascii="Arial" w:hAnsi="Arial" w:hint="default"/>
      </w:rPr>
    </w:lvl>
    <w:lvl w:ilvl="8" w:tplc="FE3849D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A7F180E"/>
    <w:multiLevelType w:val="hybridMultilevel"/>
    <w:tmpl w:val="F73A28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156F9A"/>
    <w:multiLevelType w:val="hybridMultilevel"/>
    <w:tmpl w:val="86D07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0B44EE"/>
    <w:multiLevelType w:val="hybridMultilevel"/>
    <w:tmpl w:val="1C924E7C"/>
    <w:lvl w:ilvl="0" w:tplc="889E9FFC">
      <w:start w:val="1"/>
      <w:numFmt w:val="bullet"/>
      <w:lvlText w:val="•"/>
      <w:lvlJc w:val="left"/>
      <w:pPr>
        <w:tabs>
          <w:tab w:val="num" w:pos="720"/>
        </w:tabs>
        <w:ind w:left="720" w:hanging="360"/>
      </w:pPr>
      <w:rPr>
        <w:rFonts w:ascii="Arial" w:hAnsi="Arial" w:hint="default"/>
      </w:rPr>
    </w:lvl>
    <w:lvl w:ilvl="1" w:tplc="1AD60CC0">
      <w:start w:val="1"/>
      <w:numFmt w:val="bullet"/>
      <w:lvlText w:val="•"/>
      <w:lvlJc w:val="left"/>
      <w:pPr>
        <w:tabs>
          <w:tab w:val="num" w:pos="1440"/>
        </w:tabs>
        <w:ind w:left="1440" w:hanging="360"/>
      </w:pPr>
      <w:rPr>
        <w:rFonts w:ascii="Arial" w:hAnsi="Arial" w:hint="default"/>
      </w:rPr>
    </w:lvl>
    <w:lvl w:ilvl="2" w:tplc="6CD0F444" w:tentative="1">
      <w:start w:val="1"/>
      <w:numFmt w:val="bullet"/>
      <w:lvlText w:val="•"/>
      <w:lvlJc w:val="left"/>
      <w:pPr>
        <w:tabs>
          <w:tab w:val="num" w:pos="2160"/>
        </w:tabs>
        <w:ind w:left="2160" w:hanging="360"/>
      </w:pPr>
      <w:rPr>
        <w:rFonts w:ascii="Arial" w:hAnsi="Arial" w:hint="default"/>
      </w:rPr>
    </w:lvl>
    <w:lvl w:ilvl="3" w:tplc="8CC60D20" w:tentative="1">
      <w:start w:val="1"/>
      <w:numFmt w:val="bullet"/>
      <w:lvlText w:val="•"/>
      <w:lvlJc w:val="left"/>
      <w:pPr>
        <w:tabs>
          <w:tab w:val="num" w:pos="2880"/>
        </w:tabs>
        <w:ind w:left="2880" w:hanging="360"/>
      </w:pPr>
      <w:rPr>
        <w:rFonts w:ascii="Arial" w:hAnsi="Arial" w:hint="default"/>
      </w:rPr>
    </w:lvl>
    <w:lvl w:ilvl="4" w:tplc="F82C6CA4" w:tentative="1">
      <w:start w:val="1"/>
      <w:numFmt w:val="bullet"/>
      <w:lvlText w:val="•"/>
      <w:lvlJc w:val="left"/>
      <w:pPr>
        <w:tabs>
          <w:tab w:val="num" w:pos="3600"/>
        </w:tabs>
        <w:ind w:left="3600" w:hanging="360"/>
      </w:pPr>
      <w:rPr>
        <w:rFonts w:ascii="Arial" w:hAnsi="Arial" w:hint="default"/>
      </w:rPr>
    </w:lvl>
    <w:lvl w:ilvl="5" w:tplc="3FD07D48" w:tentative="1">
      <w:start w:val="1"/>
      <w:numFmt w:val="bullet"/>
      <w:lvlText w:val="•"/>
      <w:lvlJc w:val="left"/>
      <w:pPr>
        <w:tabs>
          <w:tab w:val="num" w:pos="4320"/>
        </w:tabs>
        <w:ind w:left="4320" w:hanging="360"/>
      </w:pPr>
      <w:rPr>
        <w:rFonts w:ascii="Arial" w:hAnsi="Arial" w:hint="default"/>
      </w:rPr>
    </w:lvl>
    <w:lvl w:ilvl="6" w:tplc="B2C0F620" w:tentative="1">
      <w:start w:val="1"/>
      <w:numFmt w:val="bullet"/>
      <w:lvlText w:val="•"/>
      <w:lvlJc w:val="left"/>
      <w:pPr>
        <w:tabs>
          <w:tab w:val="num" w:pos="5040"/>
        </w:tabs>
        <w:ind w:left="5040" w:hanging="360"/>
      </w:pPr>
      <w:rPr>
        <w:rFonts w:ascii="Arial" w:hAnsi="Arial" w:hint="default"/>
      </w:rPr>
    </w:lvl>
    <w:lvl w:ilvl="7" w:tplc="EF1A811E" w:tentative="1">
      <w:start w:val="1"/>
      <w:numFmt w:val="bullet"/>
      <w:lvlText w:val="•"/>
      <w:lvlJc w:val="left"/>
      <w:pPr>
        <w:tabs>
          <w:tab w:val="num" w:pos="5760"/>
        </w:tabs>
        <w:ind w:left="5760" w:hanging="360"/>
      </w:pPr>
      <w:rPr>
        <w:rFonts w:ascii="Arial" w:hAnsi="Arial" w:hint="default"/>
      </w:rPr>
    </w:lvl>
    <w:lvl w:ilvl="8" w:tplc="E66078D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FF31839"/>
    <w:multiLevelType w:val="hybridMultilevel"/>
    <w:tmpl w:val="856C06A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607FCC"/>
    <w:multiLevelType w:val="hybridMultilevel"/>
    <w:tmpl w:val="1FE865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D31FB9"/>
    <w:multiLevelType w:val="hybridMultilevel"/>
    <w:tmpl w:val="47A4EB14"/>
    <w:lvl w:ilvl="0" w:tplc="23B2AB84">
      <w:start w:val="1"/>
      <w:numFmt w:val="decimal"/>
      <w:lvlText w:val="%1."/>
      <w:lvlJc w:val="left"/>
      <w:pPr>
        <w:tabs>
          <w:tab w:val="num" w:pos="630"/>
        </w:tabs>
        <w:ind w:left="630" w:hanging="360"/>
      </w:pPr>
    </w:lvl>
    <w:lvl w:ilvl="1" w:tplc="5E8C9E2A" w:tentative="1">
      <w:start w:val="1"/>
      <w:numFmt w:val="decimal"/>
      <w:lvlText w:val="%2."/>
      <w:lvlJc w:val="left"/>
      <w:pPr>
        <w:tabs>
          <w:tab w:val="num" w:pos="1440"/>
        </w:tabs>
        <w:ind w:left="1440" w:hanging="360"/>
      </w:pPr>
    </w:lvl>
    <w:lvl w:ilvl="2" w:tplc="29E6B0EE" w:tentative="1">
      <w:start w:val="1"/>
      <w:numFmt w:val="decimal"/>
      <w:lvlText w:val="%3."/>
      <w:lvlJc w:val="left"/>
      <w:pPr>
        <w:tabs>
          <w:tab w:val="num" w:pos="2160"/>
        </w:tabs>
        <w:ind w:left="2160" w:hanging="360"/>
      </w:pPr>
    </w:lvl>
    <w:lvl w:ilvl="3" w:tplc="30D01BC0" w:tentative="1">
      <w:start w:val="1"/>
      <w:numFmt w:val="decimal"/>
      <w:lvlText w:val="%4."/>
      <w:lvlJc w:val="left"/>
      <w:pPr>
        <w:tabs>
          <w:tab w:val="num" w:pos="2880"/>
        </w:tabs>
        <w:ind w:left="2880" w:hanging="360"/>
      </w:pPr>
    </w:lvl>
    <w:lvl w:ilvl="4" w:tplc="1C16E1A0" w:tentative="1">
      <w:start w:val="1"/>
      <w:numFmt w:val="decimal"/>
      <w:lvlText w:val="%5."/>
      <w:lvlJc w:val="left"/>
      <w:pPr>
        <w:tabs>
          <w:tab w:val="num" w:pos="3600"/>
        </w:tabs>
        <w:ind w:left="3600" w:hanging="360"/>
      </w:pPr>
    </w:lvl>
    <w:lvl w:ilvl="5" w:tplc="6E0C5C2C" w:tentative="1">
      <w:start w:val="1"/>
      <w:numFmt w:val="decimal"/>
      <w:lvlText w:val="%6."/>
      <w:lvlJc w:val="left"/>
      <w:pPr>
        <w:tabs>
          <w:tab w:val="num" w:pos="4320"/>
        </w:tabs>
        <w:ind w:left="4320" w:hanging="360"/>
      </w:pPr>
    </w:lvl>
    <w:lvl w:ilvl="6" w:tplc="9E6C3CAE" w:tentative="1">
      <w:start w:val="1"/>
      <w:numFmt w:val="decimal"/>
      <w:lvlText w:val="%7."/>
      <w:lvlJc w:val="left"/>
      <w:pPr>
        <w:tabs>
          <w:tab w:val="num" w:pos="5040"/>
        </w:tabs>
        <w:ind w:left="5040" w:hanging="360"/>
      </w:pPr>
    </w:lvl>
    <w:lvl w:ilvl="7" w:tplc="4D562E28" w:tentative="1">
      <w:start w:val="1"/>
      <w:numFmt w:val="decimal"/>
      <w:lvlText w:val="%8."/>
      <w:lvlJc w:val="left"/>
      <w:pPr>
        <w:tabs>
          <w:tab w:val="num" w:pos="5760"/>
        </w:tabs>
        <w:ind w:left="5760" w:hanging="360"/>
      </w:pPr>
    </w:lvl>
    <w:lvl w:ilvl="8" w:tplc="FDCABBD2" w:tentative="1">
      <w:start w:val="1"/>
      <w:numFmt w:val="decimal"/>
      <w:lvlText w:val="%9."/>
      <w:lvlJc w:val="left"/>
      <w:pPr>
        <w:tabs>
          <w:tab w:val="num" w:pos="6480"/>
        </w:tabs>
        <w:ind w:left="6480" w:hanging="360"/>
      </w:pPr>
    </w:lvl>
  </w:abstractNum>
  <w:abstractNum w:abstractNumId="11" w15:restartNumberingAfterBreak="0">
    <w:nsid w:val="7D6B3E77"/>
    <w:multiLevelType w:val="hybridMultilevel"/>
    <w:tmpl w:val="24263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0"/>
  </w:num>
  <w:num w:numId="4">
    <w:abstractNumId w:val="2"/>
  </w:num>
  <w:num w:numId="5">
    <w:abstractNumId w:val="5"/>
  </w:num>
  <w:num w:numId="6">
    <w:abstractNumId w:val="8"/>
  </w:num>
  <w:num w:numId="7">
    <w:abstractNumId w:val="1"/>
  </w:num>
  <w:num w:numId="8">
    <w:abstractNumId w:val="11"/>
  </w:num>
  <w:num w:numId="9">
    <w:abstractNumId w:val="9"/>
  </w:num>
  <w:num w:numId="10">
    <w:abstractNumId w:val="3"/>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numFmt w:val="lowerLette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E29"/>
    <w:rsid w:val="00000794"/>
    <w:rsid w:val="00000BB7"/>
    <w:rsid w:val="00000D8D"/>
    <w:rsid w:val="000032CC"/>
    <w:rsid w:val="000050D0"/>
    <w:rsid w:val="0001256C"/>
    <w:rsid w:val="00012B42"/>
    <w:rsid w:val="00014785"/>
    <w:rsid w:val="00016D7C"/>
    <w:rsid w:val="00017434"/>
    <w:rsid w:val="000200C2"/>
    <w:rsid w:val="000200FB"/>
    <w:rsid w:val="000207A9"/>
    <w:rsid w:val="00021278"/>
    <w:rsid w:val="00021BE2"/>
    <w:rsid w:val="00021FDE"/>
    <w:rsid w:val="00025424"/>
    <w:rsid w:val="00025C31"/>
    <w:rsid w:val="00026F11"/>
    <w:rsid w:val="00027152"/>
    <w:rsid w:val="000272E6"/>
    <w:rsid w:val="000306C4"/>
    <w:rsid w:val="00036D21"/>
    <w:rsid w:val="00040096"/>
    <w:rsid w:val="00041E32"/>
    <w:rsid w:val="00051F00"/>
    <w:rsid w:val="000521A0"/>
    <w:rsid w:val="00054AE0"/>
    <w:rsid w:val="00054D07"/>
    <w:rsid w:val="00054D31"/>
    <w:rsid w:val="0006182A"/>
    <w:rsid w:val="000626F8"/>
    <w:rsid w:val="00063E6E"/>
    <w:rsid w:val="000672C6"/>
    <w:rsid w:val="0007083E"/>
    <w:rsid w:val="00074A0B"/>
    <w:rsid w:val="000754D3"/>
    <w:rsid w:val="00080468"/>
    <w:rsid w:val="00080F8C"/>
    <w:rsid w:val="00082249"/>
    <w:rsid w:val="00082458"/>
    <w:rsid w:val="00084A3B"/>
    <w:rsid w:val="000879F4"/>
    <w:rsid w:val="000903C4"/>
    <w:rsid w:val="00093AB0"/>
    <w:rsid w:val="0009506A"/>
    <w:rsid w:val="000A05C2"/>
    <w:rsid w:val="000A0F2F"/>
    <w:rsid w:val="000A5F5E"/>
    <w:rsid w:val="000A6755"/>
    <w:rsid w:val="000B2D93"/>
    <w:rsid w:val="000B58E0"/>
    <w:rsid w:val="000B62A0"/>
    <w:rsid w:val="000C0993"/>
    <w:rsid w:val="000C2F7F"/>
    <w:rsid w:val="000D0686"/>
    <w:rsid w:val="000D1226"/>
    <w:rsid w:val="000D124C"/>
    <w:rsid w:val="000D1A9C"/>
    <w:rsid w:val="000D4E72"/>
    <w:rsid w:val="000D75A8"/>
    <w:rsid w:val="000E1436"/>
    <w:rsid w:val="000E37D1"/>
    <w:rsid w:val="000E4B7B"/>
    <w:rsid w:val="000E5148"/>
    <w:rsid w:val="000E60EE"/>
    <w:rsid w:val="000E7C70"/>
    <w:rsid w:val="000F11D5"/>
    <w:rsid w:val="000F17CD"/>
    <w:rsid w:val="000F1BA7"/>
    <w:rsid w:val="000F203C"/>
    <w:rsid w:val="000F22C5"/>
    <w:rsid w:val="000F2FD1"/>
    <w:rsid w:val="000F36F3"/>
    <w:rsid w:val="000F67AA"/>
    <w:rsid w:val="000F77A0"/>
    <w:rsid w:val="000F79DE"/>
    <w:rsid w:val="001011BC"/>
    <w:rsid w:val="0010333D"/>
    <w:rsid w:val="00103FCA"/>
    <w:rsid w:val="001105EC"/>
    <w:rsid w:val="00110E3D"/>
    <w:rsid w:val="00112A91"/>
    <w:rsid w:val="00112F71"/>
    <w:rsid w:val="00113B2E"/>
    <w:rsid w:val="00115E8B"/>
    <w:rsid w:val="00116775"/>
    <w:rsid w:val="00120C02"/>
    <w:rsid w:val="001258F1"/>
    <w:rsid w:val="001265E0"/>
    <w:rsid w:val="001267C4"/>
    <w:rsid w:val="00127B61"/>
    <w:rsid w:val="00130A6B"/>
    <w:rsid w:val="00133DEA"/>
    <w:rsid w:val="00136AC6"/>
    <w:rsid w:val="00141492"/>
    <w:rsid w:val="001418E1"/>
    <w:rsid w:val="001426B0"/>
    <w:rsid w:val="00142BC5"/>
    <w:rsid w:val="001437AF"/>
    <w:rsid w:val="00144851"/>
    <w:rsid w:val="00146BEA"/>
    <w:rsid w:val="001474E0"/>
    <w:rsid w:val="00147C67"/>
    <w:rsid w:val="00150356"/>
    <w:rsid w:val="001527B9"/>
    <w:rsid w:val="00152E5E"/>
    <w:rsid w:val="001550F7"/>
    <w:rsid w:val="00155669"/>
    <w:rsid w:val="0016044C"/>
    <w:rsid w:val="001604BD"/>
    <w:rsid w:val="001609DB"/>
    <w:rsid w:val="00161354"/>
    <w:rsid w:val="00161743"/>
    <w:rsid w:val="0016200F"/>
    <w:rsid w:val="001624DB"/>
    <w:rsid w:val="00164102"/>
    <w:rsid w:val="001643DA"/>
    <w:rsid w:val="00164497"/>
    <w:rsid w:val="00166FE7"/>
    <w:rsid w:val="001701FE"/>
    <w:rsid w:val="00171029"/>
    <w:rsid w:val="001718F0"/>
    <w:rsid w:val="00172945"/>
    <w:rsid w:val="00174349"/>
    <w:rsid w:val="0017519E"/>
    <w:rsid w:val="00176C91"/>
    <w:rsid w:val="001801D8"/>
    <w:rsid w:val="00180BDF"/>
    <w:rsid w:val="00181A7A"/>
    <w:rsid w:val="00183E4D"/>
    <w:rsid w:val="00184A8B"/>
    <w:rsid w:val="00185FF0"/>
    <w:rsid w:val="00190149"/>
    <w:rsid w:val="00194C73"/>
    <w:rsid w:val="001953FF"/>
    <w:rsid w:val="0019585D"/>
    <w:rsid w:val="001977D6"/>
    <w:rsid w:val="00197BF9"/>
    <w:rsid w:val="00197FA8"/>
    <w:rsid w:val="001A0684"/>
    <w:rsid w:val="001A100B"/>
    <w:rsid w:val="001A2D7C"/>
    <w:rsid w:val="001A369F"/>
    <w:rsid w:val="001A4CF5"/>
    <w:rsid w:val="001A6C44"/>
    <w:rsid w:val="001A6CE6"/>
    <w:rsid w:val="001B13B0"/>
    <w:rsid w:val="001B35DC"/>
    <w:rsid w:val="001B39FE"/>
    <w:rsid w:val="001B6BD5"/>
    <w:rsid w:val="001B767C"/>
    <w:rsid w:val="001C2F25"/>
    <w:rsid w:val="001C428B"/>
    <w:rsid w:val="001C57CB"/>
    <w:rsid w:val="001C5B5E"/>
    <w:rsid w:val="001C677B"/>
    <w:rsid w:val="001C7696"/>
    <w:rsid w:val="001C7918"/>
    <w:rsid w:val="001D08AB"/>
    <w:rsid w:val="001D1160"/>
    <w:rsid w:val="001D1EB7"/>
    <w:rsid w:val="001D3961"/>
    <w:rsid w:val="001D4848"/>
    <w:rsid w:val="001D4D47"/>
    <w:rsid w:val="001D4E65"/>
    <w:rsid w:val="001D539D"/>
    <w:rsid w:val="001D6B3C"/>
    <w:rsid w:val="001D6D54"/>
    <w:rsid w:val="001D78F0"/>
    <w:rsid w:val="001E428E"/>
    <w:rsid w:val="001E44C5"/>
    <w:rsid w:val="001E7D54"/>
    <w:rsid w:val="001F49CB"/>
    <w:rsid w:val="001F4E29"/>
    <w:rsid w:val="001F5FCA"/>
    <w:rsid w:val="00201068"/>
    <w:rsid w:val="00204950"/>
    <w:rsid w:val="0020507E"/>
    <w:rsid w:val="00205411"/>
    <w:rsid w:val="00205823"/>
    <w:rsid w:val="00205D64"/>
    <w:rsid w:val="002060C2"/>
    <w:rsid w:val="002117E3"/>
    <w:rsid w:val="00214C39"/>
    <w:rsid w:val="0021562C"/>
    <w:rsid w:val="0021629D"/>
    <w:rsid w:val="00216FEF"/>
    <w:rsid w:val="00217674"/>
    <w:rsid w:val="002177AB"/>
    <w:rsid w:val="00220DB2"/>
    <w:rsid w:val="00221EE2"/>
    <w:rsid w:val="00223DF6"/>
    <w:rsid w:val="00226EA9"/>
    <w:rsid w:val="00230F50"/>
    <w:rsid w:val="00243004"/>
    <w:rsid w:val="00245732"/>
    <w:rsid w:val="002465D8"/>
    <w:rsid w:val="002505C8"/>
    <w:rsid w:val="00251B21"/>
    <w:rsid w:val="0025330B"/>
    <w:rsid w:val="002548F1"/>
    <w:rsid w:val="00255338"/>
    <w:rsid w:val="0025598E"/>
    <w:rsid w:val="0025739A"/>
    <w:rsid w:val="002645D2"/>
    <w:rsid w:val="00265470"/>
    <w:rsid w:val="0026781C"/>
    <w:rsid w:val="00270373"/>
    <w:rsid w:val="0027638F"/>
    <w:rsid w:val="00277830"/>
    <w:rsid w:val="00280CED"/>
    <w:rsid w:val="00280E44"/>
    <w:rsid w:val="00282265"/>
    <w:rsid w:val="00283B7C"/>
    <w:rsid w:val="00284E4E"/>
    <w:rsid w:val="0028518F"/>
    <w:rsid w:val="00287A64"/>
    <w:rsid w:val="00290441"/>
    <w:rsid w:val="00292A50"/>
    <w:rsid w:val="00292D5F"/>
    <w:rsid w:val="00293883"/>
    <w:rsid w:val="00293E3C"/>
    <w:rsid w:val="00294474"/>
    <w:rsid w:val="00297306"/>
    <w:rsid w:val="002979C9"/>
    <w:rsid w:val="002A35F7"/>
    <w:rsid w:val="002A37A2"/>
    <w:rsid w:val="002A5D2F"/>
    <w:rsid w:val="002A7427"/>
    <w:rsid w:val="002A761F"/>
    <w:rsid w:val="002B0940"/>
    <w:rsid w:val="002B0FB9"/>
    <w:rsid w:val="002B3249"/>
    <w:rsid w:val="002B4DAC"/>
    <w:rsid w:val="002B4F4B"/>
    <w:rsid w:val="002B7854"/>
    <w:rsid w:val="002C06A3"/>
    <w:rsid w:val="002C1600"/>
    <w:rsid w:val="002C262B"/>
    <w:rsid w:val="002C7BA8"/>
    <w:rsid w:val="002D0643"/>
    <w:rsid w:val="002D06E4"/>
    <w:rsid w:val="002D16FA"/>
    <w:rsid w:val="002D21EF"/>
    <w:rsid w:val="002D4522"/>
    <w:rsid w:val="002D499F"/>
    <w:rsid w:val="002E36BF"/>
    <w:rsid w:val="002E45D4"/>
    <w:rsid w:val="002E502C"/>
    <w:rsid w:val="002E54C8"/>
    <w:rsid w:val="002F1DC1"/>
    <w:rsid w:val="002F38BD"/>
    <w:rsid w:val="00300155"/>
    <w:rsid w:val="003005D4"/>
    <w:rsid w:val="003020A3"/>
    <w:rsid w:val="0030340C"/>
    <w:rsid w:val="0030407B"/>
    <w:rsid w:val="00304318"/>
    <w:rsid w:val="003060DA"/>
    <w:rsid w:val="0030681F"/>
    <w:rsid w:val="00310BC7"/>
    <w:rsid w:val="00312049"/>
    <w:rsid w:val="00312493"/>
    <w:rsid w:val="003135A0"/>
    <w:rsid w:val="0031406D"/>
    <w:rsid w:val="00320327"/>
    <w:rsid w:val="00320BC4"/>
    <w:rsid w:val="0032114A"/>
    <w:rsid w:val="00321344"/>
    <w:rsid w:val="00322FD3"/>
    <w:rsid w:val="0032582A"/>
    <w:rsid w:val="00327C3A"/>
    <w:rsid w:val="00331165"/>
    <w:rsid w:val="00331A80"/>
    <w:rsid w:val="00332AF9"/>
    <w:rsid w:val="00335B50"/>
    <w:rsid w:val="003378A1"/>
    <w:rsid w:val="00337AAC"/>
    <w:rsid w:val="00337C92"/>
    <w:rsid w:val="003408E6"/>
    <w:rsid w:val="003426C5"/>
    <w:rsid w:val="00345BFD"/>
    <w:rsid w:val="00345D95"/>
    <w:rsid w:val="00347AEE"/>
    <w:rsid w:val="00350A18"/>
    <w:rsid w:val="00352ECD"/>
    <w:rsid w:val="003543A8"/>
    <w:rsid w:val="0035763A"/>
    <w:rsid w:val="00360334"/>
    <w:rsid w:val="00366BB4"/>
    <w:rsid w:val="0036730F"/>
    <w:rsid w:val="003712C3"/>
    <w:rsid w:val="00371FA3"/>
    <w:rsid w:val="00372872"/>
    <w:rsid w:val="003730F6"/>
    <w:rsid w:val="0037485A"/>
    <w:rsid w:val="003767F7"/>
    <w:rsid w:val="00376E61"/>
    <w:rsid w:val="003770FD"/>
    <w:rsid w:val="00380709"/>
    <w:rsid w:val="00382B54"/>
    <w:rsid w:val="00385512"/>
    <w:rsid w:val="00386BE9"/>
    <w:rsid w:val="00387ADC"/>
    <w:rsid w:val="003952EA"/>
    <w:rsid w:val="003A09A4"/>
    <w:rsid w:val="003A1B49"/>
    <w:rsid w:val="003A4A22"/>
    <w:rsid w:val="003A5E63"/>
    <w:rsid w:val="003A79AD"/>
    <w:rsid w:val="003B4D96"/>
    <w:rsid w:val="003B60C2"/>
    <w:rsid w:val="003B78ED"/>
    <w:rsid w:val="003B7DC3"/>
    <w:rsid w:val="003C0FFE"/>
    <w:rsid w:val="003C2DC8"/>
    <w:rsid w:val="003C35D6"/>
    <w:rsid w:val="003C6DF2"/>
    <w:rsid w:val="003D118A"/>
    <w:rsid w:val="003D1CF4"/>
    <w:rsid w:val="003E389B"/>
    <w:rsid w:val="003E397B"/>
    <w:rsid w:val="003E4F09"/>
    <w:rsid w:val="003E642D"/>
    <w:rsid w:val="003E6773"/>
    <w:rsid w:val="003F00F2"/>
    <w:rsid w:val="003F01E4"/>
    <w:rsid w:val="003F34E9"/>
    <w:rsid w:val="003F3F79"/>
    <w:rsid w:val="003F4CB3"/>
    <w:rsid w:val="00401DA5"/>
    <w:rsid w:val="00402888"/>
    <w:rsid w:val="00406B31"/>
    <w:rsid w:val="00411EAB"/>
    <w:rsid w:val="00412582"/>
    <w:rsid w:val="00414346"/>
    <w:rsid w:val="00416FE2"/>
    <w:rsid w:val="00417B80"/>
    <w:rsid w:val="0042161C"/>
    <w:rsid w:val="00424E0B"/>
    <w:rsid w:val="00427D93"/>
    <w:rsid w:val="00430ED2"/>
    <w:rsid w:val="00433C84"/>
    <w:rsid w:val="00433CCA"/>
    <w:rsid w:val="00433EDA"/>
    <w:rsid w:val="00434544"/>
    <w:rsid w:val="004378AD"/>
    <w:rsid w:val="00441256"/>
    <w:rsid w:val="00442680"/>
    <w:rsid w:val="00444D64"/>
    <w:rsid w:val="00454DA6"/>
    <w:rsid w:val="00455399"/>
    <w:rsid w:val="004558A0"/>
    <w:rsid w:val="00456C4F"/>
    <w:rsid w:val="00460F21"/>
    <w:rsid w:val="00462802"/>
    <w:rsid w:val="004646DE"/>
    <w:rsid w:val="00464C81"/>
    <w:rsid w:val="004668BE"/>
    <w:rsid w:val="00472565"/>
    <w:rsid w:val="0047360C"/>
    <w:rsid w:val="004741DF"/>
    <w:rsid w:val="004748C0"/>
    <w:rsid w:val="00474A9E"/>
    <w:rsid w:val="00480510"/>
    <w:rsid w:val="00481680"/>
    <w:rsid w:val="00482314"/>
    <w:rsid w:val="00482B38"/>
    <w:rsid w:val="00484F05"/>
    <w:rsid w:val="0048589F"/>
    <w:rsid w:val="004879A7"/>
    <w:rsid w:val="0049186F"/>
    <w:rsid w:val="004A1B52"/>
    <w:rsid w:val="004A2CF1"/>
    <w:rsid w:val="004A5724"/>
    <w:rsid w:val="004A66E3"/>
    <w:rsid w:val="004B0E66"/>
    <w:rsid w:val="004B16D9"/>
    <w:rsid w:val="004B351B"/>
    <w:rsid w:val="004B6D8C"/>
    <w:rsid w:val="004B7225"/>
    <w:rsid w:val="004B78AA"/>
    <w:rsid w:val="004C0D7C"/>
    <w:rsid w:val="004C1154"/>
    <w:rsid w:val="004C156B"/>
    <w:rsid w:val="004C1832"/>
    <w:rsid w:val="004C18B7"/>
    <w:rsid w:val="004C49F2"/>
    <w:rsid w:val="004C64C9"/>
    <w:rsid w:val="004D0815"/>
    <w:rsid w:val="004D1133"/>
    <w:rsid w:val="004D18C1"/>
    <w:rsid w:val="004D274B"/>
    <w:rsid w:val="004D30FB"/>
    <w:rsid w:val="004D3A21"/>
    <w:rsid w:val="004D4B07"/>
    <w:rsid w:val="004D5001"/>
    <w:rsid w:val="004D5A30"/>
    <w:rsid w:val="004D63E3"/>
    <w:rsid w:val="004D645F"/>
    <w:rsid w:val="004D6CC4"/>
    <w:rsid w:val="004D7010"/>
    <w:rsid w:val="004E498A"/>
    <w:rsid w:val="004E4CD5"/>
    <w:rsid w:val="004E700E"/>
    <w:rsid w:val="004F1838"/>
    <w:rsid w:val="004F1D34"/>
    <w:rsid w:val="004F26B1"/>
    <w:rsid w:val="004F621E"/>
    <w:rsid w:val="00500A51"/>
    <w:rsid w:val="00501BFA"/>
    <w:rsid w:val="005111C3"/>
    <w:rsid w:val="00511D82"/>
    <w:rsid w:val="00512408"/>
    <w:rsid w:val="00512D7C"/>
    <w:rsid w:val="00513724"/>
    <w:rsid w:val="005142E4"/>
    <w:rsid w:val="005152D1"/>
    <w:rsid w:val="00515882"/>
    <w:rsid w:val="0051673B"/>
    <w:rsid w:val="00520D2B"/>
    <w:rsid w:val="005211A8"/>
    <w:rsid w:val="00523287"/>
    <w:rsid w:val="0053335C"/>
    <w:rsid w:val="00533879"/>
    <w:rsid w:val="00534AC2"/>
    <w:rsid w:val="005350EA"/>
    <w:rsid w:val="00535700"/>
    <w:rsid w:val="0053601F"/>
    <w:rsid w:val="00540621"/>
    <w:rsid w:val="00543991"/>
    <w:rsid w:val="0054650F"/>
    <w:rsid w:val="005465E0"/>
    <w:rsid w:val="00547171"/>
    <w:rsid w:val="00547718"/>
    <w:rsid w:val="00552CA5"/>
    <w:rsid w:val="005533D7"/>
    <w:rsid w:val="00554ABA"/>
    <w:rsid w:val="005629E7"/>
    <w:rsid w:val="00564653"/>
    <w:rsid w:val="00564925"/>
    <w:rsid w:val="00564D79"/>
    <w:rsid w:val="005671C9"/>
    <w:rsid w:val="00567A38"/>
    <w:rsid w:val="0057326F"/>
    <w:rsid w:val="00573E25"/>
    <w:rsid w:val="005741F5"/>
    <w:rsid w:val="00574532"/>
    <w:rsid w:val="00576224"/>
    <w:rsid w:val="005766ED"/>
    <w:rsid w:val="00577644"/>
    <w:rsid w:val="00584991"/>
    <w:rsid w:val="00584E8C"/>
    <w:rsid w:val="00585027"/>
    <w:rsid w:val="0058739D"/>
    <w:rsid w:val="00594C3D"/>
    <w:rsid w:val="00594F09"/>
    <w:rsid w:val="00595212"/>
    <w:rsid w:val="005971AB"/>
    <w:rsid w:val="00597F8D"/>
    <w:rsid w:val="005A0849"/>
    <w:rsid w:val="005A0A98"/>
    <w:rsid w:val="005A5645"/>
    <w:rsid w:val="005A75A3"/>
    <w:rsid w:val="005B2B41"/>
    <w:rsid w:val="005B7218"/>
    <w:rsid w:val="005C0C2A"/>
    <w:rsid w:val="005C379C"/>
    <w:rsid w:val="005C5DFF"/>
    <w:rsid w:val="005C69E2"/>
    <w:rsid w:val="005C7F2D"/>
    <w:rsid w:val="005D07CF"/>
    <w:rsid w:val="005D0DF2"/>
    <w:rsid w:val="005D0E83"/>
    <w:rsid w:val="005D2DE0"/>
    <w:rsid w:val="005D5DE9"/>
    <w:rsid w:val="005D68A7"/>
    <w:rsid w:val="005E028A"/>
    <w:rsid w:val="005E2E90"/>
    <w:rsid w:val="005E4060"/>
    <w:rsid w:val="005E665F"/>
    <w:rsid w:val="005E6DC3"/>
    <w:rsid w:val="005E7B2D"/>
    <w:rsid w:val="005F0D88"/>
    <w:rsid w:val="005F34E6"/>
    <w:rsid w:val="005F5CCE"/>
    <w:rsid w:val="005F690A"/>
    <w:rsid w:val="00600A84"/>
    <w:rsid w:val="006011C8"/>
    <w:rsid w:val="006029F2"/>
    <w:rsid w:val="00603AB5"/>
    <w:rsid w:val="00606672"/>
    <w:rsid w:val="00606E93"/>
    <w:rsid w:val="006105E3"/>
    <w:rsid w:val="0061361B"/>
    <w:rsid w:val="00615B92"/>
    <w:rsid w:val="00616FAD"/>
    <w:rsid w:val="0062036F"/>
    <w:rsid w:val="00620CAF"/>
    <w:rsid w:val="00622C28"/>
    <w:rsid w:val="00623782"/>
    <w:rsid w:val="006239F0"/>
    <w:rsid w:val="00625C16"/>
    <w:rsid w:val="006264B0"/>
    <w:rsid w:val="00627786"/>
    <w:rsid w:val="00627B0E"/>
    <w:rsid w:val="00630CA7"/>
    <w:rsid w:val="0063134A"/>
    <w:rsid w:val="0063239F"/>
    <w:rsid w:val="0063470C"/>
    <w:rsid w:val="00636A18"/>
    <w:rsid w:val="00636A73"/>
    <w:rsid w:val="00642478"/>
    <w:rsid w:val="00643DC7"/>
    <w:rsid w:val="006440C0"/>
    <w:rsid w:val="00644C2F"/>
    <w:rsid w:val="00644DE5"/>
    <w:rsid w:val="00645A00"/>
    <w:rsid w:val="00645DA0"/>
    <w:rsid w:val="00646B11"/>
    <w:rsid w:val="00651D6A"/>
    <w:rsid w:val="006522EF"/>
    <w:rsid w:val="00653473"/>
    <w:rsid w:val="00660B0C"/>
    <w:rsid w:val="00664E70"/>
    <w:rsid w:val="006700DB"/>
    <w:rsid w:val="00672657"/>
    <w:rsid w:val="006745F2"/>
    <w:rsid w:val="00676ED6"/>
    <w:rsid w:val="00680BB8"/>
    <w:rsid w:val="00680DD6"/>
    <w:rsid w:val="006822B6"/>
    <w:rsid w:val="006873ED"/>
    <w:rsid w:val="00687F25"/>
    <w:rsid w:val="006902F6"/>
    <w:rsid w:val="0069160D"/>
    <w:rsid w:val="00691B61"/>
    <w:rsid w:val="00693B6D"/>
    <w:rsid w:val="00694321"/>
    <w:rsid w:val="00694C99"/>
    <w:rsid w:val="006961C8"/>
    <w:rsid w:val="006A1AC1"/>
    <w:rsid w:val="006A23D6"/>
    <w:rsid w:val="006A369F"/>
    <w:rsid w:val="006A642A"/>
    <w:rsid w:val="006A6FBF"/>
    <w:rsid w:val="006B1670"/>
    <w:rsid w:val="006B2FF0"/>
    <w:rsid w:val="006B55FB"/>
    <w:rsid w:val="006B6055"/>
    <w:rsid w:val="006B7F1D"/>
    <w:rsid w:val="006C1071"/>
    <w:rsid w:val="006C17A1"/>
    <w:rsid w:val="006C55CE"/>
    <w:rsid w:val="006C5A56"/>
    <w:rsid w:val="006D0B6A"/>
    <w:rsid w:val="006D0C89"/>
    <w:rsid w:val="006D1CD1"/>
    <w:rsid w:val="006D2FAA"/>
    <w:rsid w:val="006D394A"/>
    <w:rsid w:val="006D487D"/>
    <w:rsid w:val="006D57EF"/>
    <w:rsid w:val="006E1236"/>
    <w:rsid w:val="006E1E5E"/>
    <w:rsid w:val="006E234C"/>
    <w:rsid w:val="006E39A2"/>
    <w:rsid w:val="006E5763"/>
    <w:rsid w:val="006E6CC5"/>
    <w:rsid w:val="006E6FD3"/>
    <w:rsid w:val="006F0C6B"/>
    <w:rsid w:val="006F12FF"/>
    <w:rsid w:val="006F32E0"/>
    <w:rsid w:val="006F3B8E"/>
    <w:rsid w:val="007056B6"/>
    <w:rsid w:val="00707647"/>
    <w:rsid w:val="00710F3E"/>
    <w:rsid w:val="00712749"/>
    <w:rsid w:val="007147FD"/>
    <w:rsid w:val="00721003"/>
    <w:rsid w:val="00722EBE"/>
    <w:rsid w:val="00722F34"/>
    <w:rsid w:val="00723EF5"/>
    <w:rsid w:val="0072424B"/>
    <w:rsid w:val="007251CF"/>
    <w:rsid w:val="00726491"/>
    <w:rsid w:val="00726506"/>
    <w:rsid w:val="00727A79"/>
    <w:rsid w:val="00734501"/>
    <w:rsid w:val="0073479F"/>
    <w:rsid w:val="00735C80"/>
    <w:rsid w:val="00736927"/>
    <w:rsid w:val="007436DA"/>
    <w:rsid w:val="00744C20"/>
    <w:rsid w:val="00744E7E"/>
    <w:rsid w:val="00746115"/>
    <w:rsid w:val="007475B0"/>
    <w:rsid w:val="00752CBE"/>
    <w:rsid w:val="007578E7"/>
    <w:rsid w:val="0076252C"/>
    <w:rsid w:val="00763AF0"/>
    <w:rsid w:val="007669F0"/>
    <w:rsid w:val="00770966"/>
    <w:rsid w:val="00771F08"/>
    <w:rsid w:val="007737E4"/>
    <w:rsid w:val="00774701"/>
    <w:rsid w:val="007747EE"/>
    <w:rsid w:val="007751B8"/>
    <w:rsid w:val="00776FEC"/>
    <w:rsid w:val="00780C04"/>
    <w:rsid w:val="007831F3"/>
    <w:rsid w:val="007838F9"/>
    <w:rsid w:val="00785DB0"/>
    <w:rsid w:val="00785E11"/>
    <w:rsid w:val="00787D69"/>
    <w:rsid w:val="007907C8"/>
    <w:rsid w:val="00794514"/>
    <w:rsid w:val="00797E06"/>
    <w:rsid w:val="007A095D"/>
    <w:rsid w:val="007A181C"/>
    <w:rsid w:val="007A1F5C"/>
    <w:rsid w:val="007A1FF4"/>
    <w:rsid w:val="007A35E1"/>
    <w:rsid w:val="007A6FBD"/>
    <w:rsid w:val="007B0894"/>
    <w:rsid w:val="007B0AE9"/>
    <w:rsid w:val="007B3504"/>
    <w:rsid w:val="007C43B4"/>
    <w:rsid w:val="007D12FF"/>
    <w:rsid w:val="007D47DE"/>
    <w:rsid w:val="007D5122"/>
    <w:rsid w:val="007E45A2"/>
    <w:rsid w:val="007E4E0A"/>
    <w:rsid w:val="007E6B7F"/>
    <w:rsid w:val="007E72D8"/>
    <w:rsid w:val="007F1207"/>
    <w:rsid w:val="007F1D28"/>
    <w:rsid w:val="007F55A2"/>
    <w:rsid w:val="007F571B"/>
    <w:rsid w:val="007F654A"/>
    <w:rsid w:val="008002A2"/>
    <w:rsid w:val="008100A2"/>
    <w:rsid w:val="00810127"/>
    <w:rsid w:val="0081205A"/>
    <w:rsid w:val="008149A8"/>
    <w:rsid w:val="00816570"/>
    <w:rsid w:val="00816A57"/>
    <w:rsid w:val="008204A2"/>
    <w:rsid w:val="00821BB1"/>
    <w:rsid w:val="00822402"/>
    <w:rsid w:val="008262BD"/>
    <w:rsid w:val="00830467"/>
    <w:rsid w:val="008408A4"/>
    <w:rsid w:val="008411CC"/>
    <w:rsid w:val="008411F6"/>
    <w:rsid w:val="00843EB0"/>
    <w:rsid w:val="008450FB"/>
    <w:rsid w:val="00845166"/>
    <w:rsid w:val="00845557"/>
    <w:rsid w:val="00845E22"/>
    <w:rsid w:val="00845E74"/>
    <w:rsid w:val="00846148"/>
    <w:rsid w:val="008505D3"/>
    <w:rsid w:val="00850CBA"/>
    <w:rsid w:val="00853D47"/>
    <w:rsid w:val="008552B0"/>
    <w:rsid w:val="008607B3"/>
    <w:rsid w:val="00863D4E"/>
    <w:rsid w:val="00863FBB"/>
    <w:rsid w:val="0086575D"/>
    <w:rsid w:val="008714D4"/>
    <w:rsid w:val="00875378"/>
    <w:rsid w:val="008763E1"/>
    <w:rsid w:val="008763E6"/>
    <w:rsid w:val="008804EE"/>
    <w:rsid w:val="008852B9"/>
    <w:rsid w:val="0089182F"/>
    <w:rsid w:val="00891D57"/>
    <w:rsid w:val="00894F8A"/>
    <w:rsid w:val="008956DD"/>
    <w:rsid w:val="008A064C"/>
    <w:rsid w:val="008A06BF"/>
    <w:rsid w:val="008A07BD"/>
    <w:rsid w:val="008A142C"/>
    <w:rsid w:val="008A209B"/>
    <w:rsid w:val="008A236E"/>
    <w:rsid w:val="008A29B5"/>
    <w:rsid w:val="008A2E48"/>
    <w:rsid w:val="008A4CF1"/>
    <w:rsid w:val="008A7A30"/>
    <w:rsid w:val="008B02AE"/>
    <w:rsid w:val="008B08E0"/>
    <w:rsid w:val="008B1600"/>
    <w:rsid w:val="008B22E8"/>
    <w:rsid w:val="008B2689"/>
    <w:rsid w:val="008B3976"/>
    <w:rsid w:val="008B3FFA"/>
    <w:rsid w:val="008B5EC0"/>
    <w:rsid w:val="008C0E5A"/>
    <w:rsid w:val="008C154B"/>
    <w:rsid w:val="008C262C"/>
    <w:rsid w:val="008C3DD3"/>
    <w:rsid w:val="008D0458"/>
    <w:rsid w:val="008D1A38"/>
    <w:rsid w:val="008D3683"/>
    <w:rsid w:val="008D5CAE"/>
    <w:rsid w:val="008D6064"/>
    <w:rsid w:val="008D7672"/>
    <w:rsid w:val="008E02BD"/>
    <w:rsid w:val="008E2329"/>
    <w:rsid w:val="008E2877"/>
    <w:rsid w:val="008E29CF"/>
    <w:rsid w:val="008E3903"/>
    <w:rsid w:val="008E420F"/>
    <w:rsid w:val="008E55C5"/>
    <w:rsid w:val="008E6795"/>
    <w:rsid w:val="008E6D80"/>
    <w:rsid w:val="008F13C9"/>
    <w:rsid w:val="008F780F"/>
    <w:rsid w:val="008F7938"/>
    <w:rsid w:val="00900EFD"/>
    <w:rsid w:val="00906EFF"/>
    <w:rsid w:val="00907B9B"/>
    <w:rsid w:val="00910752"/>
    <w:rsid w:val="00912779"/>
    <w:rsid w:val="00912FC4"/>
    <w:rsid w:val="00913E02"/>
    <w:rsid w:val="009140D7"/>
    <w:rsid w:val="009201E7"/>
    <w:rsid w:val="00920DC2"/>
    <w:rsid w:val="00924E4A"/>
    <w:rsid w:val="0092794A"/>
    <w:rsid w:val="009304C3"/>
    <w:rsid w:val="009336AA"/>
    <w:rsid w:val="00935764"/>
    <w:rsid w:val="00936501"/>
    <w:rsid w:val="00940428"/>
    <w:rsid w:val="00940460"/>
    <w:rsid w:val="00942770"/>
    <w:rsid w:val="00942F27"/>
    <w:rsid w:val="00943AB4"/>
    <w:rsid w:val="009504C9"/>
    <w:rsid w:val="00951C07"/>
    <w:rsid w:val="0095680C"/>
    <w:rsid w:val="00957C7B"/>
    <w:rsid w:val="00961A96"/>
    <w:rsid w:val="009646DD"/>
    <w:rsid w:val="0096477C"/>
    <w:rsid w:val="009652F7"/>
    <w:rsid w:val="0096648C"/>
    <w:rsid w:val="00971F45"/>
    <w:rsid w:val="009742B2"/>
    <w:rsid w:val="009833D0"/>
    <w:rsid w:val="00984F19"/>
    <w:rsid w:val="00987EDF"/>
    <w:rsid w:val="00990ABA"/>
    <w:rsid w:val="009916D7"/>
    <w:rsid w:val="009930C4"/>
    <w:rsid w:val="00996EB9"/>
    <w:rsid w:val="009A0BD3"/>
    <w:rsid w:val="009A4B29"/>
    <w:rsid w:val="009A71BC"/>
    <w:rsid w:val="009B365B"/>
    <w:rsid w:val="009B4E90"/>
    <w:rsid w:val="009B508F"/>
    <w:rsid w:val="009B5E2C"/>
    <w:rsid w:val="009B6957"/>
    <w:rsid w:val="009B7F72"/>
    <w:rsid w:val="009C0DE6"/>
    <w:rsid w:val="009C2885"/>
    <w:rsid w:val="009C4B7C"/>
    <w:rsid w:val="009C5742"/>
    <w:rsid w:val="009D17FA"/>
    <w:rsid w:val="009D57A8"/>
    <w:rsid w:val="009D64C2"/>
    <w:rsid w:val="009E1138"/>
    <w:rsid w:val="009E18BC"/>
    <w:rsid w:val="009E2507"/>
    <w:rsid w:val="009E2B42"/>
    <w:rsid w:val="009E4C64"/>
    <w:rsid w:val="009E7992"/>
    <w:rsid w:val="009F092D"/>
    <w:rsid w:val="009F0F97"/>
    <w:rsid w:val="009F613E"/>
    <w:rsid w:val="009F6948"/>
    <w:rsid w:val="009F7E6B"/>
    <w:rsid w:val="00A009CD"/>
    <w:rsid w:val="00A01EDC"/>
    <w:rsid w:val="00A05287"/>
    <w:rsid w:val="00A0597C"/>
    <w:rsid w:val="00A07B2E"/>
    <w:rsid w:val="00A11BF7"/>
    <w:rsid w:val="00A11C4D"/>
    <w:rsid w:val="00A11C8A"/>
    <w:rsid w:val="00A162A5"/>
    <w:rsid w:val="00A21321"/>
    <w:rsid w:val="00A228DB"/>
    <w:rsid w:val="00A26AF7"/>
    <w:rsid w:val="00A330AB"/>
    <w:rsid w:val="00A37611"/>
    <w:rsid w:val="00A3780C"/>
    <w:rsid w:val="00A37F0F"/>
    <w:rsid w:val="00A40156"/>
    <w:rsid w:val="00A41331"/>
    <w:rsid w:val="00A41928"/>
    <w:rsid w:val="00A442B3"/>
    <w:rsid w:val="00A443BD"/>
    <w:rsid w:val="00A44C4D"/>
    <w:rsid w:val="00A45EAD"/>
    <w:rsid w:val="00A51BF3"/>
    <w:rsid w:val="00A51F9F"/>
    <w:rsid w:val="00A553FD"/>
    <w:rsid w:val="00A63C68"/>
    <w:rsid w:val="00A64631"/>
    <w:rsid w:val="00A64A7C"/>
    <w:rsid w:val="00A6536D"/>
    <w:rsid w:val="00A66084"/>
    <w:rsid w:val="00A67035"/>
    <w:rsid w:val="00A675B8"/>
    <w:rsid w:val="00A73AAF"/>
    <w:rsid w:val="00A74A39"/>
    <w:rsid w:val="00A761C9"/>
    <w:rsid w:val="00A76AD9"/>
    <w:rsid w:val="00A77534"/>
    <w:rsid w:val="00A77705"/>
    <w:rsid w:val="00A77F73"/>
    <w:rsid w:val="00A8149A"/>
    <w:rsid w:val="00A82085"/>
    <w:rsid w:val="00A823AF"/>
    <w:rsid w:val="00A84C73"/>
    <w:rsid w:val="00A85453"/>
    <w:rsid w:val="00A86C25"/>
    <w:rsid w:val="00A91872"/>
    <w:rsid w:val="00A96024"/>
    <w:rsid w:val="00AA09D2"/>
    <w:rsid w:val="00AA0CF4"/>
    <w:rsid w:val="00AA301F"/>
    <w:rsid w:val="00AA4BAA"/>
    <w:rsid w:val="00AA4C7B"/>
    <w:rsid w:val="00AA5C78"/>
    <w:rsid w:val="00AB1ACA"/>
    <w:rsid w:val="00AB1E44"/>
    <w:rsid w:val="00AB1E57"/>
    <w:rsid w:val="00AB1F98"/>
    <w:rsid w:val="00AB2D89"/>
    <w:rsid w:val="00AB3D31"/>
    <w:rsid w:val="00AB4CD7"/>
    <w:rsid w:val="00AC28D0"/>
    <w:rsid w:val="00AC5A0C"/>
    <w:rsid w:val="00AC64AC"/>
    <w:rsid w:val="00AC7992"/>
    <w:rsid w:val="00AD0E22"/>
    <w:rsid w:val="00AD587A"/>
    <w:rsid w:val="00AE36F5"/>
    <w:rsid w:val="00AE55F4"/>
    <w:rsid w:val="00AE7A25"/>
    <w:rsid w:val="00AF0778"/>
    <w:rsid w:val="00AF0C72"/>
    <w:rsid w:val="00AF3F05"/>
    <w:rsid w:val="00AF3FF4"/>
    <w:rsid w:val="00AF494A"/>
    <w:rsid w:val="00AF5B8B"/>
    <w:rsid w:val="00AF77DC"/>
    <w:rsid w:val="00AF789D"/>
    <w:rsid w:val="00B012B7"/>
    <w:rsid w:val="00B01C44"/>
    <w:rsid w:val="00B06223"/>
    <w:rsid w:val="00B0691A"/>
    <w:rsid w:val="00B079F5"/>
    <w:rsid w:val="00B106A6"/>
    <w:rsid w:val="00B11C9A"/>
    <w:rsid w:val="00B1470E"/>
    <w:rsid w:val="00B147AF"/>
    <w:rsid w:val="00B152A0"/>
    <w:rsid w:val="00B174CC"/>
    <w:rsid w:val="00B17F47"/>
    <w:rsid w:val="00B21BF5"/>
    <w:rsid w:val="00B23690"/>
    <w:rsid w:val="00B244E1"/>
    <w:rsid w:val="00B30C5B"/>
    <w:rsid w:val="00B378FE"/>
    <w:rsid w:val="00B40A4A"/>
    <w:rsid w:val="00B410F1"/>
    <w:rsid w:val="00B43C21"/>
    <w:rsid w:val="00B44FAE"/>
    <w:rsid w:val="00B45D35"/>
    <w:rsid w:val="00B52422"/>
    <w:rsid w:val="00B53B11"/>
    <w:rsid w:val="00B574FD"/>
    <w:rsid w:val="00B60CCD"/>
    <w:rsid w:val="00B63B99"/>
    <w:rsid w:val="00B64601"/>
    <w:rsid w:val="00B66514"/>
    <w:rsid w:val="00B706E9"/>
    <w:rsid w:val="00B72D8D"/>
    <w:rsid w:val="00B74112"/>
    <w:rsid w:val="00B74E34"/>
    <w:rsid w:val="00B7635F"/>
    <w:rsid w:val="00B76C14"/>
    <w:rsid w:val="00B77407"/>
    <w:rsid w:val="00B803A5"/>
    <w:rsid w:val="00B82EC3"/>
    <w:rsid w:val="00B86943"/>
    <w:rsid w:val="00B93434"/>
    <w:rsid w:val="00B93CDB"/>
    <w:rsid w:val="00B95B79"/>
    <w:rsid w:val="00BA368E"/>
    <w:rsid w:val="00BA7827"/>
    <w:rsid w:val="00BB02E8"/>
    <w:rsid w:val="00BB42B2"/>
    <w:rsid w:val="00BB7C8C"/>
    <w:rsid w:val="00BB7EA6"/>
    <w:rsid w:val="00BC09A4"/>
    <w:rsid w:val="00BC0DF0"/>
    <w:rsid w:val="00BC75AD"/>
    <w:rsid w:val="00BC75DB"/>
    <w:rsid w:val="00BC7D57"/>
    <w:rsid w:val="00BD02B0"/>
    <w:rsid w:val="00BD1CEC"/>
    <w:rsid w:val="00BD4703"/>
    <w:rsid w:val="00BD50E1"/>
    <w:rsid w:val="00BD646B"/>
    <w:rsid w:val="00BD6810"/>
    <w:rsid w:val="00BE091D"/>
    <w:rsid w:val="00BE0EEF"/>
    <w:rsid w:val="00BE2E5F"/>
    <w:rsid w:val="00BE342D"/>
    <w:rsid w:val="00BE52BD"/>
    <w:rsid w:val="00BF2157"/>
    <w:rsid w:val="00BF2211"/>
    <w:rsid w:val="00BF3423"/>
    <w:rsid w:val="00C07300"/>
    <w:rsid w:val="00C109CF"/>
    <w:rsid w:val="00C120B8"/>
    <w:rsid w:val="00C13BB6"/>
    <w:rsid w:val="00C15289"/>
    <w:rsid w:val="00C1599E"/>
    <w:rsid w:val="00C15C67"/>
    <w:rsid w:val="00C16A4B"/>
    <w:rsid w:val="00C176C1"/>
    <w:rsid w:val="00C2088A"/>
    <w:rsid w:val="00C24DB6"/>
    <w:rsid w:val="00C31502"/>
    <w:rsid w:val="00C31C9D"/>
    <w:rsid w:val="00C32F0F"/>
    <w:rsid w:val="00C341C2"/>
    <w:rsid w:val="00C34CC7"/>
    <w:rsid w:val="00C40371"/>
    <w:rsid w:val="00C40C64"/>
    <w:rsid w:val="00C41F7A"/>
    <w:rsid w:val="00C43F4B"/>
    <w:rsid w:val="00C44456"/>
    <w:rsid w:val="00C44FAA"/>
    <w:rsid w:val="00C47CA9"/>
    <w:rsid w:val="00C505F3"/>
    <w:rsid w:val="00C53A11"/>
    <w:rsid w:val="00C57312"/>
    <w:rsid w:val="00C64AF4"/>
    <w:rsid w:val="00C656E3"/>
    <w:rsid w:val="00C65796"/>
    <w:rsid w:val="00C71885"/>
    <w:rsid w:val="00C74537"/>
    <w:rsid w:val="00C74CFC"/>
    <w:rsid w:val="00C7502F"/>
    <w:rsid w:val="00C76D5C"/>
    <w:rsid w:val="00C8042F"/>
    <w:rsid w:val="00C80462"/>
    <w:rsid w:val="00C812D6"/>
    <w:rsid w:val="00C827C6"/>
    <w:rsid w:val="00C858D5"/>
    <w:rsid w:val="00C85E2F"/>
    <w:rsid w:val="00C86609"/>
    <w:rsid w:val="00C876A8"/>
    <w:rsid w:val="00C95F35"/>
    <w:rsid w:val="00C961BA"/>
    <w:rsid w:val="00C96BA0"/>
    <w:rsid w:val="00CA703F"/>
    <w:rsid w:val="00CB0954"/>
    <w:rsid w:val="00CB0F20"/>
    <w:rsid w:val="00CB7172"/>
    <w:rsid w:val="00CC052F"/>
    <w:rsid w:val="00CC20E0"/>
    <w:rsid w:val="00CC219D"/>
    <w:rsid w:val="00CC3174"/>
    <w:rsid w:val="00CC37A9"/>
    <w:rsid w:val="00CC4ED6"/>
    <w:rsid w:val="00CC69AF"/>
    <w:rsid w:val="00CC7379"/>
    <w:rsid w:val="00CD492A"/>
    <w:rsid w:val="00CD4EB5"/>
    <w:rsid w:val="00CD7D62"/>
    <w:rsid w:val="00CE11A5"/>
    <w:rsid w:val="00CE20AB"/>
    <w:rsid w:val="00CE2D71"/>
    <w:rsid w:val="00CE3EF7"/>
    <w:rsid w:val="00CE53FD"/>
    <w:rsid w:val="00CE5673"/>
    <w:rsid w:val="00CE6C64"/>
    <w:rsid w:val="00CE7CB5"/>
    <w:rsid w:val="00CF05D8"/>
    <w:rsid w:val="00CF1A0D"/>
    <w:rsid w:val="00CF5276"/>
    <w:rsid w:val="00CF5DAB"/>
    <w:rsid w:val="00CF7BE5"/>
    <w:rsid w:val="00D00674"/>
    <w:rsid w:val="00D00827"/>
    <w:rsid w:val="00D02B36"/>
    <w:rsid w:val="00D03771"/>
    <w:rsid w:val="00D03E77"/>
    <w:rsid w:val="00D060AA"/>
    <w:rsid w:val="00D074BA"/>
    <w:rsid w:val="00D141E3"/>
    <w:rsid w:val="00D159EF"/>
    <w:rsid w:val="00D172CD"/>
    <w:rsid w:val="00D21226"/>
    <w:rsid w:val="00D246E6"/>
    <w:rsid w:val="00D24C5B"/>
    <w:rsid w:val="00D35259"/>
    <w:rsid w:val="00D35B69"/>
    <w:rsid w:val="00D35F45"/>
    <w:rsid w:val="00D364C7"/>
    <w:rsid w:val="00D37387"/>
    <w:rsid w:val="00D402F7"/>
    <w:rsid w:val="00D431F6"/>
    <w:rsid w:val="00D44F7D"/>
    <w:rsid w:val="00D45755"/>
    <w:rsid w:val="00D46468"/>
    <w:rsid w:val="00D46ECB"/>
    <w:rsid w:val="00D47740"/>
    <w:rsid w:val="00D50914"/>
    <w:rsid w:val="00D5405F"/>
    <w:rsid w:val="00D55EAB"/>
    <w:rsid w:val="00D56347"/>
    <w:rsid w:val="00D63E1F"/>
    <w:rsid w:val="00D667A4"/>
    <w:rsid w:val="00D6794A"/>
    <w:rsid w:val="00D711F3"/>
    <w:rsid w:val="00D72C7A"/>
    <w:rsid w:val="00D76379"/>
    <w:rsid w:val="00D80DD9"/>
    <w:rsid w:val="00D8429F"/>
    <w:rsid w:val="00D85389"/>
    <w:rsid w:val="00D858BA"/>
    <w:rsid w:val="00D90BAD"/>
    <w:rsid w:val="00D916AB"/>
    <w:rsid w:val="00D93F4A"/>
    <w:rsid w:val="00D95B7F"/>
    <w:rsid w:val="00DA5AC9"/>
    <w:rsid w:val="00DB25CC"/>
    <w:rsid w:val="00DB56DF"/>
    <w:rsid w:val="00DB5A98"/>
    <w:rsid w:val="00DB64D8"/>
    <w:rsid w:val="00DB73B8"/>
    <w:rsid w:val="00DC062A"/>
    <w:rsid w:val="00DC3FF6"/>
    <w:rsid w:val="00DC4289"/>
    <w:rsid w:val="00DC57E0"/>
    <w:rsid w:val="00DD00C7"/>
    <w:rsid w:val="00DD4030"/>
    <w:rsid w:val="00DD4C16"/>
    <w:rsid w:val="00DD5AA9"/>
    <w:rsid w:val="00DD60D8"/>
    <w:rsid w:val="00DE0FCA"/>
    <w:rsid w:val="00DE2EC7"/>
    <w:rsid w:val="00DE31A6"/>
    <w:rsid w:val="00DE4E06"/>
    <w:rsid w:val="00DE5508"/>
    <w:rsid w:val="00DE6D54"/>
    <w:rsid w:val="00DF07B5"/>
    <w:rsid w:val="00DF08F9"/>
    <w:rsid w:val="00DF5845"/>
    <w:rsid w:val="00DF6128"/>
    <w:rsid w:val="00DF79E8"/>
    <w:rsid w:val="00DF7E53"/>
    <w:rsid w:val="00E0281E"/>
    <w:rsid w:val="00E04897"/>
    <w:rsid w:val="00E050FF"/>
    <w:rsid w:val="00E0560F"/>
    <w:rsid w:val="00E06BDA"/>
    <w:rsid w:val="00E1124D"/>
    <w:rsid w:val="00E11A68"/>
    <w:rsid w:val="00E122B7"/>
    <w:rsid w:val="00E13E52"/>
    <w:rsid w:val="00E16B2E"/>
    <w:rsid w:val="00E17035"/>
    <w:rsid w:val="00E20170"/>
    <w:rsid w:val="00E2088D"/>
    <w:rsid w:val="00E21976"/>
    <w:rsid w:val="00E21D52"/>
    <w:rsid w:val="00E21F77"/>
    <w:rsid w:val="00E22647"/>
    <w:rsid w:val="00E23343"/>
    <w:rsid w:val="00E23B39"/>
    <w:rsid w:val="00E300D1"/>
    <w:rsid w:val="00E31DAD"/>
    <w:rsid w:val="00E34B03"/>
    <w:rsid w:val="00E365E2"/>
    <w:rsid w:val="00E45189"/>
    <w:rsid w:val="00E4623C"/>
    <w:rsid w:val="00E508AB"/>
    <w:rsid w:val="00E527D2"/>
    <w:rsid w:val="00E53402"/>
    <w:rsid w:val="00E54BFE"/>
    <w:rsid w:val="00E54C01"/>
    <w:rsid w:val="00E60CF6"/>
    <w:rsid w:val="00E63DAE"/>
    <w:rsid w:val="00E63E29"/>
    <w:rsid w:val="00E65017"/>
    <w:rsid w:val="00E71899"/>
    <w:rsid w:val="00E76790"/>
    <w:rsid w:val="00E76DDD"/>
    <w:rsid w:val="00E77407"/>
    <w:rsid w:val="00E77E29"/>
    <w:rsid w:val="00E80C84"/>
    <w:rsid w:val="00E82755"/>
    <w:rsid w:val="00E83599"/>
    <w:rsid w:val="00E84117"/>
    <w:rsid w:val="00E84898"/>
    <w:rsid w:val="00E876F0"/>
    <w:rsid w:val="00E90715"/>
    <w:rsid w:val="00E919FA"/>
    <w:rsid w:val="00E94211"/>
    <w:rsid w:val="00E9479A"/>
    <w:rsid w:val="00EA022E"/>
    <w:rsid w:val="00EA0B6C"/>
    <w:rsid w:val="00EA181D"/>
    <w:rsid w:val="00EA6205"/>
    <w:rsid w:val="00EB39F2"/>
    <w:rsid w:val="00EB64FE"/>
    <w:rsid w:val="00EC0705"/>
    <w:rsid w:val="00EC1E0D"/>
    <w:rsid w:val="00EC2A99"/>
    <w:rsid w:val="00EC367F"/>
    <w:rsid w:val="00EC3685"/>
    <w:rsid w:val="00EC3A10"/>
    <w:rsid w:val="00EC40A6"/>
    <w:rsid w:val="00EC480A"/>
    <w:rsid w:val="00EC4D74"/>
    <w:rsid w:val="00EC6BCE"/>
    <w:rsid w:val="00EC6C56"/>
    <w:rsid w:val="00ED03CC"/>
    <w:rsid w:val="00ED5E01"/>
    <w:rsid w:val="00ED74E6"/>
    <w:rsid w:val="00EE3EF3"/>
    <w:rsid w:val="00EE518A"/>
    <w:rsid w:val="00EE6559"/>
    <w:rsid w:val="00EF0B46"/>
    <w:rsid w:val="00EF198D"/>
    <w:rsid w:val="00EF35E0"/>
    <w:rsid w:val="00F022D4"/>
    <w:rsid w:val="00F06A37"/>
    <w:rsid w:val="00F07A4A"/>
    <w:rsid w:val="00F07CE8"/>
    <w:rsid w:val="00F07DEF"/>
    <w:rsid w:val="00F10F26"/>
    <w:rsid w:val="00F118C5"/>
    <w:rsid w:val="00F14130"/>
    <w:rsid w:val="00F14BF7"/>
    <w:rsid w:val="00F16A63"/>
    <w:rsid w:val="00F24F71"/>
    <w:rsid w:val="00F2542A"/>
    <w:rsid w:val="00F255F0"/>
    <w:rsid w:val="00F26817"/>
    <w:rsid w:val="00F3189D"/>
    <w:rsid w:val="00F31D35"/>
    <w:rsid w:val="00F334F5"/>
    <w:rsid w:val="00F34F0D"/>
    <w:rsid w:val="00F35149"/>
    <w:rsid w:val="00F37B89"/>
    <w:rsid w:val="00F47740"/>
    <w:rsid w:val="00F531B8"/>
    <w:rsid w:val="00F54CE7"/>
    <w:rsid w:val="00F55D6C"/>
    <w:rsid w:val="00F561FE"/>
    <w:rsid w:val="00F56A5A"/>
    <w:rsid w:val="00F56FF4"/>
    <w:rsid w:val="00F57A5F"/>
    <w:rsid w:val="00F6172C"/>
    <w:rsid w:val="00F6237E"/>
    <w:rsid w:val="00F636A8"/>
    <w:rsid w:val="00F63FD7"/>
    <w:rsid w:val="00F64240"/>
    <w:rsid w:val="00F70AFA"/>
    <w:rsid w:val="00F742A8"/>
    <w:rsid w:val="00F74B82"/>
    <w:rsid w:val="00F7719D"/>
    <w:rsid w:val="00F77E74"/>
    <w:rsid w:val="00F81460"/>
    <w:rsid w:val="00F8383D"/>
    <w:rsid w:val="00F846C3"/>
    <w:rsid w:val="00F84A52"/>
    <w:rsid w:val="00F85308"/>
    <w:rsid w:val="00F8711C"/>
    <w:rsid w:val="00F9393F"/>
    <w:rsid w:val="00F95896"/>
    <w:rsid w:val="00F96998"/>
    <w:rsid w:val="00F97C56"/>
    <w:rsid w:val="00FA08E4"/>
    <w:rsid w:val="00FA1B11"/>
    <w:rsid w:val="00FA2069"/>
    <w:rsid w:val="00FA4B58"/>
    <w:rsid w:val="00FA5037"/>
    <w:rsid w:val="00FA59EF"/>
    <w:rsid w:val="00FA6A9E"/>
    <w:rsid w:val="00FB1875"/>
    <w:rsid w:val="00FB452A"/>
    <w:rsid w:val="00FB503D"/>
    <w:rsid w:val="00FB61CB"/>
    <w:rsid w:val="00FC0234"/>
    <w:rsid w:val="00FC14E0"/>
    <w:rsid w:val="00FC2BEE"/>
    <w:rsid w:val="00FC7D80"/>
    <w:rsid w:val="00FD07B4"/>
    <w:rsid w:val="00FD263D"/>
    <w:rsid w:val="00FD357E"/>
    <w:rsid w:val="00FD3ADF"/>
    <w:rsid w:val="00FD4C49"/>
    <w:rsid w:val="00FD4E5C"/>
    <w:rsid w:val="00FD61B9"/>
    <w:rsid w:val="00FD68A4"/>
    <w:rsid w:val="00FE08A4"/>
    <w:rsid w:val="00FE274E"/>
    <w:rsid w:val="00FE2B24"/>
    <w:rsid w:val="00FE4D48"/>
    <w:rsid w:val="00FE65AC"/>
    <w:rsid w:val="00FE7B0B"/>
    <w:rsid w:val="00FF1090"/>
    <w:rsid w:val="00FF42BC"/>
    <w:rsid w:val="00FF6374"/>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35EB6"/>
  <w15:chartTrackingRefBased/>
  <w15:docId w15:val="{C0AC706B-0ACD-41D1-A5D8-D7909BEEB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E29"/>
    <w:pPr>
      <w:autoSpaceDE w:val="0"/>
      <w:autoSpaceDN w:val="0"/>
      <w:adjustRightInd w:val="0"/>
      <w:spacing w:after="200" w:line="280" w:lineRule="atLeast"/>
    </w:pPr>
    <w:rPr>
      <w:rFonts w:eastAsia="Times New Roman"/>
      <w:color w:val="000000"/>
      <w:sz w:val="22"/>
      <w:szCs w:val="20"/>
    </w:rPr>
  </w:style>
  <w:style w:type="paragraph" w:styleId="Heading1">
    <w:name w:val="heading 1"/>
    <w:basedOn w:val="Normal"/>
    <w:next w:val="Normal"/>
    <w:link w:val="Heading1Char"/>
    <w:uiPriority w:val="1"/>
    <w:qFormat/>
    <w:rsid w:val="00E77E29"/>
    <w:pPr>
      <w:keepNext/>
      <w:spacing w:before="120" w:line="240" w:lineRule="auto"/>
      <w:outlineLvl w:val="0"/>
    </w:pPr>
    <w:rPr>
      <w:rFonts w:ascii="Century Gothic" w:hAnsi="Century Gothic" w:cs="Arial-Black"/>
      <w:caps/>
      <w:color w:val="333788"/>
      <w:sz w:val="44"/>
      <w:szCs w:val="52"/>
    </w:rPr>
  </w:style>
  <w:style w:type="paragraph" w:styleId="Heading2">
    <w:name w:val="heading 2"/>
    <w:basedOn w:val="Normal"/>
    <w:next w:val="Normal"/>
    <w:link w:val="Heading2Char"/>
    <w:uiPriority w:val="1"/>
    <w:qFormat/>
    <w:rsid w:val="00E77E29"/>
    <w:pPr>
      <w:keepNext/>
      <w:spacing w:line="240" w:lineRule="auto"/>
      <w:outlineLvl w:val="1"/>
    </w:pPr>
    <w:rPr>
      <w:rFonts w:ascii="Century Gothic" w:hAnsi="Century Gothic" w:cs="Arial-Black"/>
      <w:color w:val="333788"/>
      <w:sz w:val="36"/>
      <w:szCs w:val="44"/>
    </w:rPr>
  </w:style>
  <w:style w:type="paragraph" w:styleId="Heading3">
    <w:name w:val="heading 3"/>
    <w:basedOn w:val="Normal"/>
    <w:next w:val="Normal"/>
    <w:link w:val="Heading3Char"/>
    <w:uiPriority w:val="1"/>
    <w:qFormat/>
    <w:rsid w:val="00E77E29"/>
    <w:pPr>
      <w:keepNext/>
      <w:spacing w:before="120" w:line="240" w:lineRule="auto"/>
      <w:outlineLvl w:val="2"/>
    </w:pPr>
    <w:rPr>
      <w:rFonts w:ascii="Century Gothic" w:hAnsi="Century Gothic" w:cs="Arial-BoldMT"/>
      <w:bCs/>
      <w:color w:val="333788"/>
      <w:sz w:val="28"/>
      <w:szCs w:val="36"/>
    </w:rPr>
  </w:style>
  <w:style w:type="paragraph" w:styleId="Heading4">
    <w:name w:val="heading 4"/>
    <w:basedOn w:val="Normal"/>
    <w:next w:val="Normal"/>
    <w:link w:val="Heading4Char"/>
    <w:uiPriority w:val="9"/>
    <w:unhideWhenUsed/>
    <w:qFormat/>
    <w:rsid w:val="00AA0CF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77E29"/>
    <w:rPr>
      <w:rFonts w:ascii="Century Gothic" w:eastAsia="Times New Roman" w:hAnsi="Century Gothic" w:cs="Arial-Black"/>
      <w:caps/>
      <w:color w:val="333788"/>
      <w:sz w:val="44"/>
      <w:szCs w:val="52"/>
    </w:rPr>
  </w:style>
  <w:style w:type="character" w:customStyle="1" w:styleId="Heading2Char">
    <w:name w:val="Heading 2 Char"/>
    <w:basedOn w:val="DefaultParagraphFont"/>
    <w:link w:val="Heading2"/>
    <w:uiPriority w:val="1"/>
    <w:rsid w:val="00E77E29"/>
    <w:rPr>
      <w:rFonts w:ascii="Century Gothic" w:eastAsia="Times New Roman" w:hAnsi="Century Gothic" w:cs="Arial-Black"/>
      <w:color w:val="333788"/>
      <w:sz w:val="36"/>
      <w:szCs w:val="44"/>
    </w:rPr>
  </w:style>
  <w:style w:type="character" w:customStyle="1" w:styleId="Heading3Char">
    <w:name w:val="Heading 3 Char"/>
    <w:basedOn w:val="DefaultParagraphFont"/>
    <w:link w:val="Heading3"/>
    <w:uiPriority w:val="1"/>
    <w:rsid w:val="00E77E29"/>
    <w:rPr>
      <w:rFonts w:ascii="Century Gothic" w:eastAsia="Times New Roman" w:hAnsi="Century Gothic" w:cs="Arial-BoldMT"/>
      <w:bCs/>
      <w:color w:val="333788"/>
      <w:sz w:val="28"/>
      <w:szCs w:val="36"/>
    </w:rPr>
  </w:style>
  <w:style w:type="character" w:styleId="Hyperlink">
    <w:name w:val="Hyperlink"/>
    <w:basedOn w:val="DefaultParagraphFont"/>
    <w:uiPriority w:val="99"/>
    <w:rsid w:val="00E77E29"/>
    <w:rPr>
      <w:color w:val="0000FF"/>
      <w:u w:val="single"/>
    </w:rPr>
  </w:style>
  <w:style w:type="paragraph" w:styleId="Header">
    <w:name w:val="header"/>
    <w:basedOn w:val="Normal"/>
    <w:link w:val="HeaderChar"/>
    <w:uiPriority w:val="99"/>
    <w:unhideWhenUsed/>
    <w:rsid w:val="00E77E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E29"/>
    <w:rPr>
      <w:rFonts w:eastAsia="Times New Roman"/>
      <w:color w:val="000000"/>
      <w:sz w:val="22"/>
      <w:szCs w:val="20"/>
    </w:rPr>
  </w:style>
  <w:style w:type="paragraph" w:styleId="Footer">
    <w:name w:val="footer"/>
    <w:basedOn w:val="Normal"/>
    <w:link w:val="FooterChar"/>
    <w:uiPriority w:val="99"/>
    <w:unhideWhenUsed/>
    <w:rsid w:val="00E77E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E29"/>
    <w:rPr>
      <w:rFonts w:eastAsia="Times New Roman"/>
      <w:color w:val="000000"/>
      <w:sz w:val="22"/>
      <w:szCs w:val="20"/>
    </w:rPr>
  </w:style>
  <w:style w:type="paragraph" w:styleId="BalloonText">
    <w:name w:val="Balloon Text"/>
    <w:basedOn w:val="Normal"/>
    <w:link w:val="BalloonTextChar"/>
    <w:uiPriority w:val="99"/>
    <w:semiHidden/>
    <w:unhideWhenUsed/>
    <w:rsid w:val="007E45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5A2"/>
    <w:rPr>
      <w:rFonts w:ascii="Segoe UI" w:eastAsia="Times New Roman" w:hAnsi="Segoe UI" w:cs="Segoe UI"/>
      <w:color w:val="000000"/>
      <w:sz w:val="18"/>
      <w:szCs w:val="18"/>
    </w:rPr>
  </w:style>
  <w:style w:type="character" w:customStyle="1" w:styleId="UnresolvedMention1">
    <w:name w:val="Unresolved Mention1"/>
    <w:basedOn w:val="DefaultParagraphFont"/>
    <w:uiPriority w:val="99"/>
    <w:semiHidden/>
    <w:unhideWhenUsed/>
    <w:rsid w:val="00574532"/>
    <w:rPr>
      <w:color w:val="605E5C"/>
      <w:shd w:val="clear" w:color="auto" w:fill="E1DFDD"/>
    </w:rPr>
  </w:style>
  <w:style w:type="paragraph" w:styleId="ListParagraph">
    <w:name w:val="List Paragraph"/>
    <w:basedOn w:val="Normal"/>
    <w:uiPriority w:val="34"/>
    <w:qFormat/>
    <w:rsid w:val="00574532"/>
    <w:pPr>
      <w:ind w:left="720"/>
      <w:contextualSpacing/>
    </w:pPr>
  </w:style>
  <w:style w:type="character" w:styleId="FollowedHyperlink">
    <w:name w:val="FollowedHyperlink"/>
    <w:basedOn w:val="DefaultParagraphFont"/>
    <w:uiPriority w:val="99"/>
    <w:semiHidden/>
    <w:unhideWhenUsed/>
    <w:rsid w:val="00EE6559"/>
    <w:rPr>
      <w:color w:val="954F72" w:themeColor="followedHyperlink"/>
      <w:u w:val="single"/>
    </w:rPr>
  </w:style>
  <w:style w:type="paragraph" w:styleId="NormalWeb">
    <w:name w:val="Normal (Web)"/>
    <w:basedOn w:val="Normal"/>
    <w:uiPriority w:val="99"/>
    <w:unhideWhenUsed/>
    <w:rsid w:val="00EE6559"/>
    <w:pPr>
      <w:autoSpaceDE/>
      <w:autoSpaceDN/>
      <w:adjustRightInd/>
      <w:spacing w:before="100" w:beforeAutospacing="1" w:after="100" w:afterAutospacing="1" w:line="240" w:lineRule="auto"/>
    </w:pPr>
    <w:rPr>
      <w:rFonts w:ascii="Times New Roman" w:hAnsi="Times New Roman" w:cs="Times New Roman"/>
      <w:color w:val="auto"/>
      <w:sz w:val="24"/>
      <w:szCs w:val="24"/>
    </w:rPr>
  </w:style>
  <w:style w:type="character" w:styleId="Strong">
    <w:name w:val="Strong"/>
    <w:basedOn w:val="DefaultParagraphFont"/>
    <w:uiPriority w:val="22"/>
    <w:qFormat/>
    <w:rsid w:val="00EE6559"/>
    <w:rPr>
      <w:b/>
      <w:bCs/>
    </w:rPr>
  </w:style>
  <w:style w:type="paragraph" w:styleId="FootnoteText">
    <w:name w:val="footnote text"/>
    <w:basedOn w:val="Normal"/>
    <w:link w:val="FootnoteTextChar"/>
    <w:uiPriority w:val="99"/>
    <w:semiHidden/>
    <w:unhideWhenUsed/>
    <w:rsid w:val="00CD4EB5"/>
    <w:pPr>
      <w:spacing w:after="0" w:line="240" w:lineRule="auto"/>
    </w:pPr>
    <w:rPr>
      <w:sz w:val="20"/>
    </w:rPr>
  </w:style>
  <w:style w:type="character" w:customStyle="1" w:styleId="FootnoteTextChar">
    <w:name w:val="Footnote Text Char"/>
    <w:basedOn w:val="DefaultParagraphFont"/>
    <w:link w:val="FootnoteText"/>
    <w:uiPriority w:val="99"/>
    <w:semiHidden/>
    <w:rsid w:val="00CD4EB5"/>
    <w:rPr>
      <w:rFonts w:eastAsia="Times New Roman"/>
      <w:color w:val="000000"/>
      <w:sz w:val="20"/>
      <w:szCs w:val="20"/>
    </w:rPr>
  </w:style>
  <w:style w:type="character" w:styleId="FootnoteReference">
    <w:name w:val="footnote reference"/>
    <w:basedOn w:val="DefaultParagraphFont"/>
    <w:uiPriority w:val="99"/>
    <w:semiHidden/>
    <w:unhideWhenUsed/>
    <w:rsid w:val="00CD4EB5"/>
    <w:rPr>
      <w:vertAlign w:val="superscript"/>
    </w:rPr>
  </w:style>
  <w:style w:type="character" w:customStyle="1" w:styleId="Heading4Char">
    <w:name w:val="Heading 4 Char"/>
    <w:basedOn w:val="DefaultParagraphFont"/>
    <w:link w:val="Heading4"/>
    <w:uiPriority w:val="9"/>
    <w:rsid w:val="00AA0CF4"/>
    <w:rPr>
      <w:rFonts w:asciiTheme="majorHAnsi" w:eastAsiaTheme="majorEastAsia" w:hAnsiTheme="majorHAnsi" w:cstheme="majorBidi"/>
      <w:i/>
      <w:iCs/>
      <w:color w:val="2F5496" w:themeColor="accent1" w:themeShade="BF"/>
      <w:sz w:val="22"/>
      <w:szCs w:val="20"/>
    </w:rPr>
  </w:style>
  <w:style w:type="character" w:styleId="CommentReference">
    <w:name w:val="annotation reference"/>
    <w:basedOn w:val="DefaultParagraphFont"/>
    <w:uiPriority w:val="99"/>
    <w:semiHidden/>
    <w:unhideWhenUsed/>
    <w:rsid w:val="008A29B5"/>
    <w:rPr>
      <w:sz w:val="16"/>
      <w:szCs w:val="16"/>
    </w:rPr>
  </w:style>
  <w:style w:type="paragraph" w:styleId="CommentText">
    <w:name w:val="annotation text"/>
    <w:basedOn w:val="Normal"/>
    <w:link w:val="CommentTextChar"/>
    <w:uiPriority w:val="99"/>
    <w:semiHidden/>
    <w:unhideWhenUsed/>
    <w:rsid w:val="008A29B5"/>
    <w:pPr>
      <w:spacing w:line="240" w:lineRule="auto"/>
    </w:pPr>
    <w:rPr>
      <w:sz w:val="20"/>
    </w:rPr>
  </w:style>
  <w:style w:type="character" w:customStyle="1" w:styleId="CommentTextChar">
    <w:name w:val="Comment Text Char"/>
    <w:basedOn w:val="DefaultParagraphFont"/>
    <w:link w:val="CommentText"/>
    <w:uiPriority w:val="99"/>
    <w:semiHidden/>
    <w:rsid w:val="008A29B5"/>
    <w:rPr>
      <w:rFonts w:eastAsia="Times New Roman"/>
      <w:color w:val="000000"/>
      <w:sz w:val="20"/>
      <w:szCs w:val="20"/>
    </w:rPr>
  </w:style>
  <w:style w:type="paragraph" w:styleId="CommentSubject">
    <w:name w:val="annotation subject"/>
    <w:basedOn w:val="CommentText"/>
    <w:next w:val="CommentText"/>
    <w:link w:val="CommentSubjectChar"/>
    <w:uiPriority w:val="99"/>
    <w:semiHidden/>
    <w:unhideWhenUsed/>
    <w:rsid w:val="008A29B5"/>
    <w:rPr>
      <w:b/>
      <w:bCs/>
    </w:rPr>
  </w:style>
  <w:style w:type="character" w:customStyle="1" w:styleId="CommentSubjectChar">
    <w:name w:val="Comment Subject Char"/>
    <w:basedOn w:val="CommentTextChar"/>
    <w:link w:val="CommentSubject"/>
    <w:uiPriority w:val="99"/>
    <w:semiHidden/>
    <w:rsid w:val="008A29B5"/>
    <w:rPr>
      <w:rFonts w:eastAsia="Times New Roman"/>
      <w:b/>
      <w:bCs/>
      <w:color w:val="000000"/>
      <w:sz w:val="20"/>
      <w:szCs w:val="20"/>
    </w:rPr>
  </w:style>
  <w:style w:type="paragraph" w:customStyle="1" w:styleId="technicalstuff">
    <w:name w:val="technicalstuff"/>
    <w:basedOn w:val="Normal"/>
    <w:rsid w:val="00484F05"/>
    <w:pPr>
      <w:autoSpaceDE/>
      <w:autoSpaceDN/>
      <w:adjustRightInd/>
      <w:spacing w:before="100" w:beforeAutospacing="1" w:after="100" w:afterAutospacing="1" w:line="240" w:lineRule="auto"/>
    </w:pPr>
    <w:rPr>
      <w:rFonts w:ascii="Times New Roman" w:hAnsi="Times New Roman" w:cs="Times New Roman"/>
      <w:color w:val="auto"/>
      <w:sz w:val="24"/>
      <w:szCs w:val="24"/>
    </w:rPr>
  </w:style>
  <w:style w:type="table" w:styleId="PlainTable3">
    <w:name w:val="Plain Table 3"/>
    <w:basedOn w:val="TableNormal"/>
    <w:uiPriority w:val="43"/>
    <w:rsid w:val="00484F05"/>
    <w:rPr>
      <w:rFonts w:asciiTheme="minorHAnsi" w:hAnsiTheme="minorHAnsi" w:cstheme="minorBidi"/>
      <w:sz w:val="22"/>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EndnoteText">
    <w:name w:val="endnote text"/>
    <w:basedOn w:val="Normal"/>
    <w:link w:val="EndnoteTextChar"/>
    <w:uiPriority w:val="99"/>
    <w:semiHidden/>
    <w:unhideWhenUsed/>
    <w:rsid w:val="005142E4"/>
    <w:pPr>
      <w:spacing w:after="0" w:line="240" w:lineRule="auto"/>
    </w:pPr>
    <w:rPr>
      <w:sz w:val="20"/>
    </w:rPr>
  </w:style>
  <w:style w:type="character" w:customStyle="1" w:styleId="EndnoteTextChar">
    <w:name w:val="Endnote Text Char"/>
    <w:basedOn w:val="DefaultParagraphFont"/>
    <w:link w:val="EndnoteText"/>
    <w:uiPriority w:val="99"/>
    <w:semiHidden/>
    <w:rsid w:val="005142E4"/>
    <w:rPr>
      <w:rFonts w:eastAsia="Times New Roman"/>
      <w:color w:val="000000"/>
      <w:sz w:val="20"/>
      <w:szCs w:val="20"/>
    </w:rPr>
  </w:style>
  <w:style w:type="character" w:styleId="EndnoteReference">
    <w:name w:val="endnote reference"/>
    <w:basedOn w:val="DefaultParagraphFont"/>
    <w:uiPriority w:val="99"/>
    <w:unhideWhenUsed/>
    <w:rsid w:val="005142E4"/>
    <w:rPr>
      <w:vertAlign w:val="superscript"/>
    </w:rPr>
  </w:style>
  <w:style w:type="character" w:styleId="UnresolvedMention">
    <w:name w:val="Unresolved Mention"/>
    <w:basedOn w:val="DefaultParagraphFont"/>
    <w:uiPriority w:val="99"/>
    <w:semiHidden/>
    <w:unhideWhenUsed/>
    <w:rsid w:val="004C0D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37271">
      <w:bodyDiv w:val="1"/>
      <w:marLeft w:val="0"/>
      <w:marRight w:val="0"/>
      <w:marTop w:val="0"/>
      <w:marBottom w:val="0"/>
      <w:divBdr>
        <w:top w:val="none" w:sz="0" w:space="0" w:color="auto"/>
        <w:left w:val="none" w:sz="0" w:space="0" w:color="auto"/>
        <w:bottom w:val="none" w:sz="0" w:space="0" w:color="auto"/>
        <w:right w:val="none" w:sz="0" w:space="0" w:color="auto"/>
      </w:divBdr>
    </w:div>
    <w:div w:id="227350170">
      <w:bodyDiv w:val="1"/>
      <w:marLeft w:val="0"/>
      <w:marRight w:val="0"/>
      <w:marTop w:val="0"/>
      <w:marBottom w:val="0"/>
      <w:divBdr>
        <w:top w:val="none" w:sz="0" w:space="0" w:color="auto"/>
        <w:left w:val="none" w:sz="0" w:space="0" w:color="auto"/>
        <w:bottom w:val="none" w:sz="0" w:space="0" w:color="auto"/>
        <w:right w:val="none" w:sz="0" w:space="0" w:color="auto"/>
      </w:divBdr>
    </w:div>
    <w:div w:id="241187045">
      <w:bodyDiv w:val="1"/>
      <w:marLeft w:val="0"/>
      <w:marRight w:val="0"/>
      <w:marTop w:val="0"/>
      <w:marBottom w:val="0"/>
      <w:divBdr>
        <w:top w:val="none" w:sz="0" w:space="0" w:color="auto"/>
        <w:left w:val="none" w:sz="0" w:space="0" w:color="auto"/>
        <w:bottom w:val="none" w:sz="0" w:space="0" w:color="auto"/>
        <w:right w:val="none" w:sz="0" w:space="0" w:color="auto"/>
      </w:divBdr>
    </w:div>
    <w:div w:id="255290556">
      <w:bodyDiv w:val="1"/>
      <w:marLeft w:val="0"/>
      <w:marRight w:val="0"/>
      <w:marTop w:val="0"/>
      <w:marBottom w:val="0"/>
      <w:divBdr>
        <w:top w:val="none" w:sz="0" w:space="0" w:color="auto"/>
        <w:left w:val="none" w:sz="0" w:space="0" w:color="auto"/>
        <w:bottom w:val="none" w:sz="0" w:space="0" w:color="auto"/>
        <w:right w:val="none" w:sz="0" w:space="0" w:color="auto"/>
      </w:divBdr>
    </w:div>
    <w:div w:id="416101666">
      <w:bodyDiv w:val="1"/>
      <w:marLeft w:val="0"/>
      <w:marRight w:val="0"/>
      <w:marTop w:val="0"/>
      <w:marBottom w:val="0"/>
      <w:divBdr>
        <w:top w:val="none" w:sz="0" w:space="0" w:color="auto"/>
        <w:left w:val="none" w:sz="0" w:space="0" w:color="auto"/>
        <w:bottom w:val="none" w:sz="0" w:space="0" w:color="auto"/>
        <w:right w:val="none" w:sz="0" w:space="0" w:color="auto"/>
      </w:divBdr>
      <w:divsChild>
        <w:div w:id="55124914">
          <w:marLeft w:val="360"/>
          <w:marRight w:val="0"/>
          <w:marTop w:val="200"/>
          <w:marBottom w:val="0"/>
          <w:divBdr>
            <w:top w:val="none" w:sz="0" w:space="0" w:color="auto"/>
            <w:left w:val="none" w:sz="0" w:space="0" w:color="auto"/>
            <w:bottom w:val="none" w:sz="0" w:space="0" w:color="auto"/>
            <w:right w:val="none" w:sz="0" w:space="0" w:color="auto"/>
          </w:divBdr>
        </w:div>
        <w:div w:id="960840275">
          <w:marLeft w:val="720"/>
          <w:marRight w:val="0"/>
          <w:marTop w:val="200"/>
          <w:marBottom w:val="0"/>
          <w:divBdr>
            <w:top w:val="none" w:sz="0" w:space="0" w:color="auto"/>
            <w:left w:val="none" w:sz="0" w:space="0" w:color="auto"/>
            <w:bottom w:val="none" w:sz="0" w:space="0" w:color="auto"/>
            <w:right w:val="none" w:sz="0" w:space="0" w:color="auto"/>
          </w:divBdr>
        </w:div>
        <w:div w:id="595791241">
          <w:marLeft w:val="720"/>
          <w:marRight w:val="0"/>
          <w:marTop w:val="200"/>
          <w:marBottom w:val="0"/>
          <w:divBdr>
            <w:top w:val="none" w:sz="0" w:space="0" w:color="auto"/>
            <w:left w:val="none" w:sz="0" w:space="0" w:color="auto"/>
            <w:bottom w:val="none" w:sz="0" w:space="0" w:color="auto"/>
            <w:right w:val="none" w:sz="0" w:space="0" w:color="auto"/>
          </w:divBdr>
        </w:div>
        <w:div w:id="1148548873">
          <w:marLeft w:val="720"/>
          <w:marRight w:val="0"/>
          <w:marTop w:val="200"/>
          <w:marBottom w:val="0"/>
          <w:divBdr>
            <w:top w:val="none" w:sz="0" w:space="0" w:color="auto"/>
            <w:left w:val="none" w:sz="0" w:space="0" w:color="auto"/>
            <w:bottom w:val="none" w:sz="0" w:space="0" w:color="auto"/>
            <w:right w:val="none" w:sz="0" w:space="0" w:color="auto"/>
          </w:divBdr>
        </w:div>
        <w:div w:id="1875997764">
          <w:marLeft w:val="720"/>
          <w:marRight w:val="0"/>
          <w:marTop w:val="200"/>
          <w:marBottom w:val="0"/>
          <w:divBdr>
            <w:top w:val="none" w:sz="0" w:space="0" w:color="auto"/>
            <w:left w:val="none" w:sz="0" w:space="0" w:color="auto"/>
            <w:bottom w:val="none" w:sz="0" w:space="0" w:color="auto"/>
            <w:right w:val="none" w:sz="0" w:space="0" w:color="auto"/>
          </w:divBdr>
        </w:div>
        <w:div w:id="654915739">
          <w:marLeft w:val="720"/>
          <w:marRight w:val="0"/>
          <w:marTop w:val="200"/>
          <w:marBottom w:val="0"/>
          <w:divBdr>
            <w:top w:val="none" w:sz="0" w:space="0" w:color="auto"/>
            <w:left w:val="none" w:sz="0" w:space="0" w:color="auto"/>
            <w:bottom w:val="none" w:sz="0" w:space="0" w:color="auto"/>
            <w:right w:val="none" w:sz="0" w:space="0" w:color="auto"/>
          </w:divBdr>
        </w:div>
        <w:div w:id="2066222437">
          <w:marLeft w:val="720"/>
          <w:marRight w:val="0"/>
          <w:marTop w:val="200"/>
          <w:marBottom w:val="0"/>
          <w:divBdr>
            <w:top w:val="none" w:sz="0" w:space="0" w:color="auto"/>
            <w:left w:val="none" w:sz="0" w:space="0" w:color="auto"/>
            <w:bottom w:val="none" w:sz="0" w:space="0" w:color="auto"/>
            <w:right w:val="none" w:sz="0" w:space="0" w:color="auto"/>
          </w:divBdr>
        </w:div>
        <w:div w:id="445391669">
          <w:marLeft w:val="720"/>
          <w:marRight w:val="0"/>
          <w:marTop w:val="200"/>
          <w:marBottom w:val="0"/>
          <w:divBdr>
            <w:top w:val="none" w:sz="0" w:space="0" w:color="auto"/>
            <w:left w:val="none" w:sz="0" w:space="0" w:color="auto"/>
            <w:bottom w:val="none" w:sz="0" w:space="0" w:color="auto"/>
            <w:right w:val="none" w:sz="0" w:space="0" w:color="auto"/>
          </w:divBdr>
        </w:div>
        <w:div w:id="1931884929">
          <w:marLeft w:val="720"/>
          <w:marRight w:val="0"/>
          <w:marTop w:val="200"/>
          <w:marBottom w:val="0"/>
          <w:divBdr>
            <w:top w:val="none" w:sz="0" w:space="0" w:color="auto"/>
            <w:left w:val="none" w:sz="0" w:space="0" w:color="auto"/>
            <w:bottom w:val="none" w:sz="0" w:space="0" w:color="auto"/>
            <w:right w:val="none" w:sz="0" w:space="0" w:color="auto"/>
          </w:divBdr>
        </w:div>
        <w:div w:id="1227914505">
          <w:marLeft w:val="720"/>
          <w:marRight w:val="0"/>
          <w:marTop w:val="200"/>
          <w:marBottom w:val="0"/>
          <w:divBdr>
            <w:top w:val="none" w:sz="0" w:space="0" w:color="auto"/>
            <w:left w:val="none" w:sz="0" w:space="0" w:color="auto"/>
            <w:bottom w:val="none" w:sz="0" w:space="0" w:color="auto"/>
            <w:right w:val="none" w:sz="0" w:space="0" w:color="auto"/>
          </w:divBdr>
        </w:div>
        <w:div w:id="385840329">
          <w:marLeft w:val="720"/>
          <w:marRight w:val="0"/>
          <w:marTop w:val="200"/>
          <w:marBottom w:val="0"/>
          <w:divBdr>
            <w:top w:val="none" w:sz="0" w:space="0" w:color="auto"/>
            <w:left w:val="none" w:sz="0" w:space="0" w:color="auto"/>
            <w:bottom w:val="none" w:sz="0" w:space="0" w:color="auto"/>
            <w:right w:val="none" w:sz="0" w:space="0" w:color="auto"/>
          </w:divBdr>
        </w:div>
        <w:div w:id="817918865">
          <w:marLeft w:val="720"/>
          <w:marRight w:val="0"/>
          <w:marTop w:val="200"/>
          <w:marBottom w:val="0"/>
          <w:divBdr>
            <w:top w:val="none" w:sz="0" w:space="0" w:color="auto"/>
            <w:left w:val="none" w:sz="0" w:space="0" w:color="auto"/>
            <w:bottom w:val="none" w:sz="0" w:space="0" w:color="auto"/>
            <w:right w:val="none" w:sz="0" w:space="0" w:color="auto"/>
          </w:divBdr>
        </w:div>
        <w:div w:id="562913204">
          <w:marLeft w:val="720"/>
          <w:marRight w:val="0"/>
          <w:marTop w:val="200"/>
          <w:marBottom w:val="0"/>
          <w:divBdr>
            <w:top w:val="none" w:sz="0" w:space="0" w:color="auto"/>
            <w:left w:val="none" w:sz="0" w:space="0" w:color="auto"/>
            <w:bottom w:val="none" w:sz="0" w:space="0" w:color="auto"/>
            <w:right w:val="none" w:sz="0" w:space="0" w:color="auto"/>
          </w:divBdr>
        </w:div>
      </w:divsChild>
    </w:div>
    <w:div w:id="600186907">
      <w:bodyDiv w:val="1"/>
      <w:marLeft w:val="0"/>
      <w:marRight w:val="0"/>
      <w:marTop w:val="0"/>
      <w:marBottom w:val="0"/>
      <w:divBdr>
        <w:top w:val="none" w:sz="0" w:space="0" w:color="auto"/>
        <w:left w:val="none" w:sz="0" w:space="0" w:color="auto"/>
        <w:bottom w:val="none" w:sz="0" w:space="0" w:color="auto"/>
        <w:right w:val="none" w:sz="0" w:space="0" w:color="auto"/>
      </w:divBdr>
      <w:divsChild>
        <w:div w:id="2047482909">
          <w:marLeft w:val="1080"/>
          <w:marRight w:val="0"/>
          <w:marTop w:val="100"/>
          <w:marBottom w:val="0"/>
          <w:divBdr>
            <w:top w:val="none" w:sz="0" w:space="0" w:color="auto"/>
            <w:left w:val="none" w:sz="0" w:space="0" w:color="auto"/>
            <w:bottom w:val="none" w:sz="0" w:space="0" w:color="auto"/>
            <w:right w:val="none" w:sz="0" w:space="0" w:color="auto"/>
          </w:divBdr>
        </w:div>
      </w:divsChild>
    </w:div>
    <w:div w:id="702905569">
      <w:bodyDiv w:val="1"/>
      <w:marLeft w:val="0"/>
      <w:marRight w:val="0"/>
      <w:marTop w:val="0"/>
      <w:marBottom w:val="0"/>
      <w:divBdr>
        <w:top w:val="none" w:sz="0" w:space="0" w:color="auto"/>
        <w:left w:val="none" w:sz="0" w:space="0" w:color="auto"/>
        <w:bottom w:val="none" w:sz="0" w:space="0" w:color="auto"/>
        <w:right w:val="none" w:sz="0" w:space="0" w:color="auto"/>
      </w:divBdr>
    </w:div>
    <w:div w:id="1015881032">
      <w:bodyDiv w:val="1"/>
      <w:marLeft w:val="0"/>
      <w:marRight w:val="0"/>
      <w:marTop w:val="0"/>
      <w:marBottom w:val="0"/>
      <w:divBdr>
        <w:top w:val="none" w:sz="0" w:space="0" w:color="auto"/>
        <w:left w:val="none" w:sz="0" w:space="0" w:color="auto"/>
        <w:bottom w:val="none" w:sz="0" w:space="0" w:color="auto"/>
        <w:right w:val="none" w:sz="0" w:space="0" w:color="auto"/>
      </w:divBdr>
    </w:div>
    <w:div w:id="1053967193">
      <w:bodyDiv w:val="1"/>
      <w:marLeft w:val="0"/>
      <w:marRight w:val="0"/>
      <w:marTop w:val="0"/>
      <w:marBottom w:val="0"/>
      <w:divBdr>
        <w:top w:val="none" w:sz="0" w:space="0" w:color="auto"/>
        <w:left w:val="none" w:sz="0" w:space="0" w:color="auto"/>
        <w:bottom w:val="none" w:sz="0" w:space="0" w:color="auto"/>
        <w:right w:val="none" w:sz="0" w:space="0" w:color="auto"/>
      </w:divBdr>
    </w:div>
    <w:div w:id="1310817096">
      <w:bodyDiv w:val="1"/>
      <w:marLeft w:val="0"/>
      <w:marRight w:val="0"/>
      <w:marTop w:val="0"/>
      <w:marBottom w:val="0"/>
      <w:divBdr>
        <w:top w:val="none" w:sz="0" w:space="0" w:color="auto"/>
        <w:left w:val="none" w:sz="0" w:space="0" w:color="auto"/>
        <w:bottom w:val="none" w:sz="0" w:space="0" w:color="auto"/>
        <w:right w:val="none" w:sz="0" w:space="0" w:color="auto"/>
      </w:divBdr>
    </w:div>
    <w:div w:id="1311249256">
      <w:bodyDiv w:val="1"/>
      <w:marLeft w:val="0"/>
      <w:marRight w:val="0"/>
      <w:marTop w:val="0"/>
      <w:marBottom w:val="0"/>
      <w:divBdr>
        <w:top w:val="none" w:sz="0" w:space="0" w:color="auto"/>
        <w:left w:val="none" w:sz="0" w:space="0" w:color="auto"/>
        <w:bottom w:val="none" w:sz="0" w:space="0" w:color="auto"/>
        <w:right w:val="none" w:sz="0" w:space="0" w:color="auto"/>
      </w:divBdr>
    </w:div>
    <w:div w:id="1602957205">
      <w:bodyDiv w:val="1"/>
      <w:marLeft w:val="0"/>
      <w:marRight w:val="0"/>
      <w:marTop w:val="0"/>
      <w:marBottom w:val="0"/>
      <w:divBdr>
        <w:top w:val="none" w:sz="0" w:space="0" w:color="auto"/>
        <w:left w:val="none" w:sz="0" w:space="0" w:color="auto"/>
        <w:bottom w:val="none" w:sz="0" w:space="0" w:color="auto"/>
        <w:right w:val="none" w:sz="0" w:space="0" w:color="auto"/>
      </w:divBdr>
    </w:div>
    <w:div w:id="1754548444">
      <w:bodyDiv w:val="1"/>
      <w:marLeft w:val="0"/>
      <w:marRight w:val="0"/>
      <w:marTop w:val="0"/>
      <w:marBottom w:val="0"/>
      <w:divBdr>
        <w:top w:val="none" w:sz="0" w:space="0" w:color="auto"/>
        <w:left w:val="none" w:sz="0" w:space="0" w:color="auto"/>
        <w:bottom w:val="none" w:sz="0" w:space="0" w:color="auto"/>
        <w:right w:val="none" w:sz="0" w:space="0" w:color="auto"/>
      </w:divBdr>
    </w:div>
    <w:div w:id="178449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wcouncil.org/meeting/sif-climate-change-and-2021-power-plan-workshop-may-1-2019"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050"/>
              <a:t>Number of Days Above 95</a:t>
            </a:r>
            <a:r>
              <a:rPr lang="en-US" sz="1050">
                <a:latin typeface="Times New Roman" panose="02020603050405020304" pitchFamily="18" charset="0"/>
                <a:cs typeface="Times New Roman" panose="02020603050405020304" pitchFamily="18" charset="0"/>
              </a:rPr>
              <a:t>°F</a:t>
            </a:r>
            <a:endParaRPr lang="en-US" sz="1050"/>
          </a:p>
        </c:rich>
      </c:tx>
      <c:layout>
        <c:manualLayout>
          <c:xMode val="edge"/>
          <c:yMode val="edge"/>
          <c:x val="0.25606636790979903"/>
          <c:y val="2.7397260273972601E-2"/>
        </c:manualLayout>
      </c:layout>
      <c:overlay val="0"/>
      <c:spPr>
        <a:noFill/>
        <a:ln>
          <a:noFill/>
        </a:ln>
        <a:effectLst/>
      </c:spPr>
      <c:txPr>
        <a:bodyPr rot="0" spcFirstLastPara="1" vertOverflow="ellipsis" vert="horz" wrap="square" anchor="ctr" anchorCtr="1"/>
        <a:lstStyle/>
        <a:p>
          <a:pPr>
            <a:defRPr sz="105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'Temp - Max &gt;95F'!$C$4</c:f>
              <c:strCache>
                <c:ptCount val="1"/>
                <c:pt idx="0">
                  <c:v>1981-2010</c:v>
                </c:pt>
              </c:strCache>
            </c:strRef>
          </c:tx>
          <c:spPr>
            <a:solidFill>
              <a:schemeClr val="accent6"/>
            </a:solidFill>
            <a:ln>
              <a:noFill/>
            </a:ln>
            <a:effectLst/>
          </c:spPr>
          <c:invertIfNegative val="0"/>
          <c:cat>
            <c:strRef>
              <c:f>'Temp - Max &gt;95F'!$B$7:$B$66</c:f>
              <c:strCache>
                <c:ptCount val="4"/>
                <c:pt idx="0">
                  <c:v>ID</c:v>
                </c:pt>
                <c:pt idx="1">
                  <c:v>MT</c:v>
                </c:pt>
                <c:pt idx="2">
                  <c:v>OR</c:v>
                </c:pt>
                <c:pt idx="3">
                  <c:v>WA</c:v>
                </c:pt>
              </c:strCache>
            </c:strRef>
          </c:cat>
          <c:val>
            <c:numRef>
              <c:f>'Temp - Max &gt;95F'!$C$7:$C$66</c:f>
              <c:numCache>
                <c:formatCode>_(* #,##0_);_(* \(#,##0\);_(* "-"??_);_(@_)</c:formatCode>
                <c:ptCount val="4"/>
                <c:pt idx="0">
                  <c:v>11.46</c:v>
                </c:pt>
                <c:pt idx="1">
                  <c:v>5.67</c:v>
                </c:pt>
                <c:pt idx="2">
                  <c:v>5.14</c:v>
                </c:pt>
                <c:pt idx="3">
                  <c:v>2.62</c:v>
                </c:pt>
              </c:numCache>
            </c:numRef>
          </c:val>
          <c:extLst>
            <c:ext xmlns:c16="http://schemas.microsoft.com/office/drawing/2014/chart" uri="{C3380CC4-5D6E-409C-BE32-E72D297353CC}">
              <c16:uniqueId val="{00000000-EA72-4DB9-8DBB-7CFBC276C0E9}"/>
            </c:ext>
          </c:extLst>
        </c:ser>
        <c:ser>
          <c:idx val="1"/>
          <c:order val="1"/>
          <c:spPr>
            <a:solidFill>
              <a:schemeClr val="accent2"/>
            </a:solidFill>
            <a:ln>
              <a:noFill/>
            </a:ln>
            <a:effectLst/>
          </c:spPr>
          <c:invertIfNegative val="0"/>
          <c:cat>
            <c:strRef>
              <c:f>'Temp - Max &gt;95F'!$B$7:$B$66</c:f>
              <c:strCache>
                <c:ptCount val="12"/>
                <c:pt idx="0">
                  <c:v>USA</c:v>
                </c:pt>
                <c:pt idx="1">
                  <c:v>AZ</c:v>
                </c:pt>
                <c:pt idx="2">
                  <c:v>CA</c:v>
                </c:pt>
                <c:pt idx="3">
                  <c:v>CO</c:v>
                </c:pt>
                <c:pt idx="4">
                  <c:v>ID</c:v>
                </c:pt>
                <c:pt idx="5">
                  <c:v>MT</c:v>
                </c:pt>
                <c:pt idx="6">
                  <c:v>NV</c:v>
                </c:pt>
                <c:pt idx="7">
                  <c:v>NM</c:v>
                </c:pt>
                <c:pt idx="8">
                  <c:v>OR</c:v>
                </c:pt>
                <c:pt idx="9">
                  <c:v>UT</c:v>
                </c:pt>
                <c:pt idx="10">
                  <c:v>WA</c:v>
                </c:pt>
                <c:pt idx="11">
                  <c:v>WY</c:v>
                </c:pt>
              </c:strCache>
            </c:strRef>
          </c:cat>
          <c:val>
            <c:numRef>
              <c:f>'Temp - Max &gt;95F'!$D$7:$D$66</c:f>
            </c:numRef>
          </c:val>
          <c:extLst>
            <c:ext xmlns:c16="http://schemas.microsoft.com/office/drawing/2014/chart" uri="{C3380CC4-5D6E-409C-BE32-E72D297353CC}">
              <c16:uniqueId val="{00000001-EA72-4DB9-8DBB-7CFBC276C0E9}"/>
            </c:ext>
          </c:extLst>
        </c:ser>
        <c:ser>
          <c:idx val="2"/>
          <c:order val="2"/>
          <c:spPr>
            <a:solidFill>
              <a:schemeClr val="accent3"/>
            </a:solidFill>
            <a:ln>
              <a:noFill/>
            </a:ln>
            <a:effectLst/>
          </c:spPr>
          <c:invertIfNegative val="0"/>
          <c:cat>
            <c:strRef>
              <c:f>'Temp - Max &gt;95F'!$B$7:$B$66</c:f>
              <c:strCache>
                <c:ptCount val="12"/>
                <c:pt idx="0">
                  <c:v>USA</c:v>
                </c:pt>
                <c:pt idx="1">
                  <c:v>AZ</c:v>
                </c:pt>
                <c:pt idx="2">
                  <c:v>CA</c:v>
                </c:pt>
                <c:pt idx="3">
                  <c:v>CO</c:v>
                </c:pt>
                <c:pt idx="4">
                  <c:v>ID</c:v>
                </c:pt>
                <c:pt idx="5">
                  <c:v>MT</c:v>
                </c:pt>
                <c:pt idx="6">
                  <c:v>NV</c:v>
                </c:pt>
                <c:pt idx="7">
                  <c:v>NM</c:v>
                </c:pt>
                <c:pt idx="8">
                  <c:v>OR</c:v>
                </c:pt>
                <c:pt idx="9">
                  <c:v>UT</c:v>
                </c:pt>
                <c:pt idx="10">
                  <c:v>WA</c:v>
                </c:pt>
                <c:pt idx="11">
                  <c:v>WY</c:v>
                </c:pt>
              </c:strCache>
            </c:strRef>
          </c:cat>
          <c:val>
            <c:numRef>
              <c:f>'Temp - Max &gt;95F'!$E$7:$E$66</c:f>
            </c:numRef>
          </c:val>
          <c:extLst>
            <c:ext xmlns:c16="http://schemas.microsoft.com/office/drawing/2014/chart" uri="{C3380CC4-5D6E-409C-BE32-E72D297353CC}">
              <c16:uniqueId val="{00000002-EA72-4DB9-8DBB-7CFBC276C0E9}"/>
            </c:ext>
          </c:extLst>
        </c:ser>
        <c:ser>
          <c:idx val="3"/>
          <c:order val="3"/>
          <c:spPr>
            <a:solidFill>
              <a:schemeClr val="accent4"/>
            </a:solidFill>
            <a:ln>
              <a:noFill/>
            </a:ln>
            <a:effectLst/>
          </c:spPr>
          <c:invertIfNegative val="0"/>
          <c:cat>
            <c:strRef>
              <c:f>'Temp - Max &gt;95F'!$B$7:$B$66</c:f>
              <c:strCache>
                <c:ptCount val="12"/>
                <c:pt idx="0">
                  <c:v>USA</c:v>
                </c:pt>
                <c:pt idx="1">
                  <c:v>AZ</c:v>
                </c:pt>
                <c:pt idx="2">
                  <c:v>CA</c:v>
                </c:pt>
                <c:pt idx="3">
                  <c:v>CO</c:v>
                </c:pt>
                <c:pt idx="4">
                  <c:v>ID</c:v>
                </c:pt>
                <c:pt idx="5">
                  <c:v>MT</c:v>
                </c:pt>
                <c:pt idx="6">
                  <c:v>NV</c:v>
                </c:pt>
                <c:pt idx="7">
                  <c:v>NM</c:v>
                </c:pt>
                <c:pt idx="8">
                  <c:v>OR</c:v>
                </c:pt>
                <c:pt idx="9">
                  <c:v>UT</c:v>
                </c:pt>
                <c:pt idx="10">
                  <c:v>WA</c:v>
                </c:pt>
                <c:pt idx="11">
                  <c:v>WY</c:v>
                </c:pt>
              </c:strCache>
            </c:strRef>
          </c:cat>
          <c:val>
            <c:numRef>
              <c:f>'Temp - Max &gt;95F'!$F$7:$F$66</c:f>
            </c:numRef>
          </c:val>
          <c:extLst>
            <c:ext xmlns:c16="http://schemas.microsoft.com/office/drawing/2014/chart" uri="{C3380CC4-5D6E-409C-BE32-E72D297353CC}">
              <c16:uniqueId val="{00000003-EA72-4DB9-8DBB-7CFBC276C0E9}"/>
            </c:ext>
          </c:extLst>
        </c:ser>
        <c:ser>
          <c:idx val="4"/>
          <c:order val="4"/>
          <c:spPr>
            <a:solidFill>
              <a:schemeClr val="accent5"/>
            </a:solidFill>
            <a:ln>
              <a:noFill/>
            </a:ln>
            <a:effectLst/>
          </c:spPr>
          <c:invertIfNegative val="0"/>
          <c:cat>
            <c:strRef>
              <c:f>'Temp - Max &gt;95F'!$B$7:$B$66</c:f>
              <c:strCache>
                <c:ptCount val="12"/>
                <c:pt idx="0">
                  <c:v>USA</c:v>
                </c:pt>
                <c:pt idx="1">
                  <c:v>AZ</c:v>
                </c:pt>
                <c:pt idx="2">
                  <c:v>CA</c:v>
                </c:pt>
                <c:pt idx="3">
                  <c:v>CO</c:v>
                </c:pt>
                <c:pt idx="4">
                  <c:v>ID</c:v>
                </c:pt>
                <c:pt idx="5">
                  <c:v>MT</c:v>
                </c:pt>
                <c:pt idx="6">
                  <c:v>NV</c:v>
                </c:pt>
                <c:pt idx="7">
                  <c:v>NM</c:v>
                </c:pt>
                <c:pt idx="8">
                  <c:v>OR</c:v>
                </c:pt>
                <c:pt idx="9">
                  <c:v>UT</c:v>
                </c:pt>
                <c:pt idx="10">
                  <c:v>WA</c:v>
                </c:pt>
                <c:pt idx="11">
                  <c:v>WY</c:v>
                </c:pt>
              </c:strCache>
            </c:strRef>
          </c:cat>
          <c:val>
            <c:numRef>
              <c:f>'Temp - Max &gt;95F'!$G$7:$G$66</c:f>
            </c:numRef>
          </c:val>
          <c:extLst>
            <c:ext xmlns:c16="http://schemas.microsoft.com/office/drawing/2014/chart" uri="{C3380CC4-5D6E-409C-BE32-E72D297353CC}">
              <c16:uniqueId val="{00000004-EA72-4DB9-8DBB-7CFBC276C0E9}"/>
            </c:ext>
          </c:extLst>
        </c:ser>
        <c:ser>
          <c:idx val="5"/>
          <c:order val="5"/>
          <c:spPr>
            <a:solidFill>
              <a:schemeClr val="accent6"/>
            </a:solidFill>
            <a:ln>
              <a:noFill/>
            </a:ln>
            <a:effectLst/>
          </c:spPr>
          <c:invertIfNegative val="0"/>
          <c:cat>
            <c:strRef>
              <c:f>'Temp - Max &gt;95F'!$B$7:$B$66</c:f>
              <c:strCache>
                <c:ptCount val="12"/>
                <c:pt idx="0">
                  <c:v>USA</c:v>
                </c:pt>
                <c:pt idx="1">
                  <c:v>AZ</c:v>
                </c:pt>
                <c:pt idx="2">
                  <c:v>CA</c:v>
                </c:pt>
                <c:pt idx="3">
                  <c:v>CO</c:v>
                </c:pt>
                <c:pt idx="4">
                  <c:v>ID</c:v>
                </c:pt>
                <c:pt idx="5">
                  <c:v>MT</c:v>
                </c:pt>
                <c:pt idx="6">
                  <c:v>NV</c:v>
                </c:pt>
                <c:pt idx="7">
                  <c:v>NM</c:v>
                </c:pt>
                <c:pt idx="8">
                  <c:v>OR</c:v>
                </c:pt>
                <c:pt idx="9">
                  <c:v>UT</c:v>
                </c:pt>
                <c:pt idx="10">
                  <c:v>WA</c:v>
                </c:pt>
                <c:pt idx="11">
                  <c:v>WY</c:v>
                </c:pt>
              </c:strCache>
            </c:strRef>
          </c:cat>
          <c:val>
            <c:numRef>
              <c:f>'Temp - Max &gt;95F'!$H$7:$H$66</c:f>
            </c:numRef>
          </c:val>
          <c:extLst>
            <c:ext xmlns:c16="http://schemas.microsoft.com/office/drawing/2014/chart" uri="{C3380CC4-5D6E-409C-BE32-E72D297353CC}">
              <c16:uniqueId val="{00000005-EA72-4DB9-8DBB-7CFBC276C0E9}"/>
            </c:ext>
          </c:extLst>
        </c:ser>
        <c:ser>
          <c:idx val="6"/>
          <c:order val="6"/>
          <c:tx>
            <c:v>2020-2039</c:v>
          </c:tx>
          <c:spPr>
            <a:solidFill>
              <a:schemeClr val="accent1">
                <a:lumMod val="60000"/>
              </a:schemeClr>
            </a:solidFill>
            <a:ln>
              <a:noFill/>
            </a:ln>
            <a:effectLst/>
          </c:spPr>
          <c:invertIfNegative val="0"/>
          <c:cat>
            <c:strRef>
              <c:f>'Temp - Max &gt;95F'!$B$7:$B$66</c:f>
              <c:strCache>
                <c:ptCount val="4"/>
                <c:pt idx="0">
                  <c:v>ID</c:v>
                </c:pt>
                <c:pt idx="1">
                  <c:v>MT</c:v>
                </c:pt>
                <c:pt idx="2">
                  <c:v>OR</c:v>
                </c:pt>
                <c:pt idx="3">
                  <c:v>WA</c:v>
                </c:pt>
              </c:strCache>
            </c:strRef>
          </c:cat>
          <c:val>
            <c:numRef>
              <c:f>'Temp - Max &gt;95F'!$I$7:$I$66</c:f>
              <c:numCache>
                <c:formatCode>_(* #,##0_);_(* \(#,##0\);_(* "-"??_);_(@_)</c:formatCode>
                <c:ptCount val="4"/>
                <c:pt idx="0">
                  <c:v>22.2</c:v>
                </c:pt>
                <c:pt idx="1">
                  <c:v>12.58</c:v>
                </c:pt>
                <c:pt idx="2">
                  <c:v>10.029999999999999</c:v>
                </c:pt>
                <c:pt idx="3">
                  <c:v>5.6</c:v>
                </c:pt>
              </c:numCache>
            </c:numRef>
          </c:val>
          <c:extLst>
            <c:ext xmlns:c16="http://schemas.microsoft.com/office/drawing/2014/chart" uri="{C3380CC4-5D6E-409C-BE32-E72D297353CC}">
              <c16:uniqueId val="{00000006-EA72-4DB9-8DBB-7CFBC276C0E9}"/>
            </c:ext>
          </c:extLst>
        </c:ser>
        <c:ser>
          <c:idx val="7"/>
          <c:order val="7"/>
          <c:spPr>
            <a:solidFill>
              <a:schemeClr val="accent2">
                <a:lumMod val="60000"/>
              </a:schemeClr>
            </a:solidFill>
            <a:ln>
              <a:noFill/>
            </a:ln>
            <a:effectLst/>
          </c:spPr>
          <c:invertIfNegative val="0"/>
          <c:cat>
            <c:strRef>
              <c:f>'Temp - Max &gt;95F'!$B$7:$B$66</c:f>
              <c:strCache>
                <c:ptCount val="12"/>
                <c:pt idx="0">
                  <c:v>USA</c:v>
                </c:pt>
                <c:pt idx="1">
                  <c:v>AZ</c:v>
                </c:pt>
                <c:pt idx="2">
                  <c:v>CA</c:v>
                </c:pt>
                <c:pt idx="3">
                  <c:v>CO</c:v>
                </c:pt>
                <c:pt idx="4">
                  <c:v>ID</c:v>
                </c:pt>
                <c:pt idx="5">
                  <c:v>MT</c:v>
                </c:pt>
                <c:pt idx="6">
                  <c:v>NV</c:v>
                </c:pt>
                <c:pt idx="7">
                  <c:v>NM</c:v>
                </c:pt>
                <c:pt idx="8">
                  <c:v>OR</c:v>
                </c:pt>
                <c:pt idx="9">
                  <c:v>UT</c:v>
                </c:pt>
                <c:pt idx="10">
                  <c:v>WA</c:v>
                </c:pt>
                <c:pt idx="11">
                  <c:v>WY</c:v>
                </c:pt>
              </c:strCache>
            </c:strRef>
          </c:cat>
          <c:val>
            <c:numRef>
              <c:f>'Temp - Max &gt;95F'!$J$7:$J$66</c:f>
            </c:numRef>
          </c:val>
          <c:extLst>
            <c:ext xmlns:c16="http://schemas.microsoft.com/office/drawing/2014/chart" uri="{C3380CC4-5D6E-409C-BE32-E72D297353CC}">
              <c16:uniqueId val="{00000007-EA72-4DB9-8DBB-7CFBC276C0E9}"/>
            </c:ext>
          </c:extLst>
        </c:ser>
        <c:ser>
          <c:idx val="8"/>
          <c:order val="8"/>
          <c:spPr>
            <a:solidFill>
              <a:schemeClr val="accent3">
                <a:lumMod val="60000"/>
              </a:schemeClr>
            </a:solidFill>
            <a:ln>
              <a:noFill/>
            </a:ln>
            <a:effectLst/>
          </c:spPr>
          <c:invertIfNegative val="0"/>
          <c:cat>
            <c:strRef>
              <c:f>'Temp - Max &gt;95F'!$B$7:$B$66</c:f>
              <c:strCache>
                <c:ptCount val="12"/>
                <c:pt idx="0">
                  <c:v>USA</c:v>
                </c:pt>
                <c:pt idx="1">
                  <c:v>AZ</c:v>
                </c:pt>
                <c:pt idx="2">
                  <c:v>CA</c:v>
                </c:pt>
                <c:pt idx="3">
                  <c:v>CO</c:v>
                </c:pt>
                <c:pt idx="4">
                  <c:v>ID</c:v>
                </c:pt>
                <c:pt idx="5">
                  <c:v>MT</c:v>
                </c:pt>
                <c:pt idx="6">
                  <c:v>NV</c:v>
                </c:pt>
                <c:pt idx="7">
                  <c:v>NM</c:v>
                </c:pt>
                <c:pt idx="8">
                  <c:v>OR</c:v>
                </c:pt>
                <c:pt idx="9">
                  <c:v>UT</c:v>
                </c:pt>
                <c:pt idx="10">
                  <c:v>WA</c:v>
                </c:pt>
                <c:pt idx="11">
                  <c:v>WY</c:v>
                </c:pt>
              </c:strCache>
            </c:strRef>
          </c:cat>
          <c:val>
            <c:numRef>
              <c:f>'Temp - Max &gt;95F'!$K$7:$K$66</c:f>
            </c:numRef>
          </c:val>
          <c:extLst>
            <c:ext xmlns:c16="http://schemas.microsoft.com/office/drawing/2014/chart" uri="{C3380CC4-5D6E-409C-BE32-E72D297353CC}">
              <c16:uniqueId val="{00000008-EA72-4DB9-8DBB-7CFBC276C0E9}"/>
            </c:ext>
          </c:extLst>
        </c:ser>
        <c:ser>
          <c:idx val="9"/>
          <c:order val="9"/>
          <c:spPr>
            <a:solidFill>
              <a:schemeClr val="accent4">
                <a:lumMod val="60000"/>
              </a:schemeClr>
            </a:solidFill>
            <a:ln>
              <a:noFill/>
            </a:ln>
            <a:effectLst/>
          </c:spPr>
          <c:invertIfNegative val="0"/>
          <c:cat>
            <c:strRef>
              <c:f>'Temp - Max &gt;95F'!$B$7:$B$66</c:f>
              <c:strCache>
                <c:ptCount val="12"/>
                <c:pt idx="0">
                  <c:v>USA</c:v>
                </c:pt>
                <c:pt idx="1">
                  <c:v>AZ</c:v>
                </c:pt>
                <c:pt idx="2">
                  <c:v>CA</c:v>
                </c:pt>
                <c:pt idx="3">
                  <c:v>CO</c:v>
                </c:pt>
                <c:pt idx="4">
                  <c:v>ID</c:v>
                </c:pt>
                <c:pt idx="5">
                  <c:v>MT</c:v>
                </c:pt>
                <c:pt idx="6">
                  <c:v>NV</c:v>
                </c:pt>
                <c:pt idx="7">
                  <c:v>NM</c:v>
                </c:pt>
                <c:pt idx="8">
                  <c:v>OR</c:v>
                </c:pt>
                <c:pt idx="9">
                  <c:v>UT</c:v>
                </c:pt>
                <c:pt idx="10">
                  <c:v>WA</c:v>
                </c:pt>
                <c:pt idx="11">
                  <c:v>WY</c:v>
                </c:pt>
              </c:strCache>
            </c:strRef>
          </c:cat>
          <c:val>
            <c:numRef>
              <c:f>'Temp - Max &gt;95F'!$L$7:$L$66</c:f>
            </c:numRef>
          </c:val>
          <c:extLst>
            <c:ext xmlns:c16="http://schemas.microsoft.com/office/drawing/2014/chart" uri="{C3380CC4-5D6E-409C-BE32-E72D297353CC}">
              <c16:uniqueId val="{00000009-EA72-4DB9-8DBB-7CFBC276C0E9}"/>
            </c:ext>
          </c:extLst>
        </c:ser>
        <c:ser>
          <c:idx val="10"/>
          <c:order val="10"/>
          <c:spPr>
            <a:solidFill>
              <a:schemeClr val="accent5">
                <a:lumMod val="60000"/>
              </a:schemeClr>
            </a:solidFill>
            <a:ln>
              <a:noFill/>
            </a:ln>
            <a:effectLst/>
          </c:spPr>
          <c:invertIfNegative val="0"/>
          <c:cat>
            <c:strRef>
              <c:f>'Temp - Max &gt;95F'!$B$7:$B$66</c:f>
              <c:strCache>
                <c:ptCount val="12"/>
                <c:pt idx="0">
                  <c:v>USA</c:v>
                </c:pt>
                <c:pt idx="1">
                  <c:v>AZ</c:v>
                </c:pt>
                <c:pt idx="2">
                  <c:v>CA</c:v>
                </c:pt>
                <c:pt idx="3">
                  <c:v>CO</c:v>
                </c:pt>
                <c:pt idx="4">
                  <c:v>ID</c:v>
                </c:pt>
                <c:pt idx="5">
                  <c:v>MT</c:v>
                </c:pt>
                <c:pt idx="6">
                  <c:v>NV</c:v>
                </c:pt>
                <c:pt idx="7">
                  <c:v>NM</c:v>
                </c:pt>
                <c:pt idx="8">
                  <c:v>OR</c:v>
                </c:pt>
                <c:pt idx="9">
                  <c:v>UT</c:v>
                </c:pt>
                <c:pt idx="10">
                  <c:v>WA</c:v>
                </c:pt>
                <c:pt idx="11">
                  <c:v>WY</c:v>
                </c:pt>
              </c:strCache>
            </c:strRef>
          </c:cat>
          <c:val>
            <c:numRef>
              <c:f>'Temp - Max &gt;95F'!$M$7:$M$66</c:f>
            </c:numRef>
          </c:val>
          <c:extLst>
            <c:ext xmlns:c16="http://schemas.microsoft.com/office/drawing/2014/chart" uri="{C3380CC4-5D6E-409C-BE32-E72D297353CC}">
              <c16:uniqueId val="{0000000A-EA72-4DB9-8DBB-7CFBC276C0E9}"/>
            </c:ext>
          </c:extLst>
        </c:ser>
        <c:ser>
          <c:idx val="11"/>
          <c:order val="11"/>
          <c:spPr>
            <a:solidFill>
              <a:schemeClr val="accent6">
                <a:lumMod val="60000"/>
              </a:schemeClr>
            </a:solidFill>
            <a:ln>
              <a:noFill/>
            </a:ln>
            <a:effectLst/>
          </c:spPr>
          <c:invertIfNegative val="0"/>
          <c:cat>
            <c:strRef>
              <c:f>'Temp - Max &gt;95F'!$B$7:$B$66</c:f>
              <c:strCache>
                <c:ptCount val="12"/>
                <c:pt idx="0">
                  <c:v>USA</c:v>
                </c:pt>
                <c:pt idx="1">
                  <c:v>AZ</c:v>
                </c:pt>
                <c:pt idx="2">
                  <c:v>CA</c:v>
                </c:pt>
                <c:pt idx="3">
                  <c:v>CO</c:v>
                </c:pt>
                <c:pt idx="4">
                  <c:v>ID</c:v>
                </c:pt>
                <c:pt idx="5">
                  <c:v>MT</c:v>
                </c:pt>
                <c:pt idx="6">
                  <c:v>NV</c:v>
                </c:pt>
                <c:pt idx="7">
                  <c:v>NM</c:v>
                </c:pt>
                <c:pt idx="8">
                  <c:v>OR</c:v>
                </c:pt>
                <c:pt idx="9">
                  <c:v>UT</c:v>
                </c:pt>
                <c:pt idx="10">
                  <c:v>WA</c:v>
                </c:pt>
                <c:pt idx="11">
                  <c:v>WY</c:v>
                </c:pt>
              </c:strCache>
            </c:strRef>
          </c:cat>
          <c:val>
            <c:numRef>
              <c:f>'Temp - Max &gt;95F'!$N$7:$N$66</c:f>
            </c:numRef>
          </c:val>
          <c:extLst>
            <c:ext xmlns:c16="http://schemas.microsoft.com/office/drawing/2014/chart" uri="{C3380CC4-5D6E-409C-BE32-E72D297353CC}">
              <c16:uniqueId val="{0000000B-EA72-4DB9-8DBB-7CFBC276C0E9}"/>
            </c:ext>
          </c:extLst>
        </c:ser>
        <c:ser>
          <c:idx val="12"/>
          <c:order val="12"/>
          <c:tx>
            <c:v>2040-2059</c:v>
          </c:tx>
          <c:spPr>
            <a:solidFill>
              <a:schemeClr val="accent1">
                <a:lumMod val="80000"/>
                <a:lumOff val="20000"/>
              </a:schemeClr>
            </a:solidFill>
            <a:ln>
              <a:noFill/>
            </a:ln>
            <a:effectLst/>
          </c:spPr>
          <c:invertIfNegative val="0"/>
          <c:cat>
            <c:strRef>
              <c:f>'Temp - Max &gt;95F'!$B$7:$B$66</c:f>
              <c:strCache>
                <c:ptCount val="4"/>
                <c:pt idx="0">
                  <c:v>ID</c:v>
                </c:pt>
                <c:pt idx="1">
                  <c:v>MT</c:v>
                </c:pt>
                <c:pt idx="2">
                  <c:v>OR</c:v>
                </c:pt>
                <c:pt idx="3">
                  <c:v>WA</c:v>
                </c:pt>
              </c:strCache>
            </c:strRef>
          </c:cat>
          <c:val>
            <c:numRef>
              <c:f>'Temp - Max &gt;95F'!$O$7:$O$66</c:f>
              <c:numCache>
                <c:formatCode>_(* #,##0_);_(* \(#,##0\);_(* "-"??_);_(@_)</c:formatCode>
                <c:ptCount val="4"/>
                <c:pt idx="0">
                  <c:v>33.71</c:v>
                </c:pt>
                <c:pt idx="1">
                  <c:v>22.27</c:v>
                </c:pt>
                <c:pt idx="2">
                  <c:v>16.63</c:v>
                </c:pt>
                <c:pt idx="3">
                  <c:v>9.7100000000000009</c:v>
                </c:pt>
              </c:numCache>
            </c:numRef>
          </c:val>
          <c:extLst>
            <c:ext xmlns:c16="http://schemas.microsoft.com/office/drawing/2014/chart" uri="{C3380CC4-5D6E-409C-BE32-E72D297353CC}">
              <c16:uniqueId val="{0000000C-EA72-4DB9-8DBB-7CFBC276C0E9}"/>
            </c:ext>
          </c:extLst>
        </c:ser>
        <c:ser>
          <c:idx val="13"/>
          <c:order val="13"/>
          <c:spPr>
            <a:solidFill>
              <a:schemeClr val="accent2">
                <a:lumMod val="80000"/>
                <a:lumOff val="20000"/>
              </a:schemeClr>
            </a:solidFill>
            <a:ln>
              <a:noFill/>
            </a:ln>
            <a:effectLst/>
          </c:spPr>
          <c:invertIfNegative val="0"/>
          <c:cat>
            <c:strRef>
              <c:f>'Temp - Max &gt;95F'!$B$7:$B$66</c:f>
              <c:strCache>
                <c:ptCount val="12"/>
                <c:pt idx="0">
                  <c:v>USA</c:v>
                </c:pt>
                <c:pt idx="1">
                  <c:v>AZ</c:v>
                </c:pt>
                <c:pt idx="2">
                  <c:v>CA</c:v>
                </c:pt>
                <c:pt idx="3">
                  <c:v>CO</c:v>
                </c:pt>
                <c:pt idx="4">
                  <c:v>ID</c:v>
                </c:pt>
                <c:pt idx="5">
                  <c:v>MT</c:v>
                </c:pt>
                <c:pt idx="6">
                  <c:v>NV</c:v>
                </c:pt>
                <c:pt idx="7">
                  <c:v>NM</c:v>
                </c:pt>
                <c:pt idx="8">
                  <c:v>OR</c:v>
                </c:pt>
                <c:pt idx="9">
                  <c:v>UT</c:v>
                </c:pt>
                <c:pt idx="10">
                  <c:v>WA</c:v>
                </c:pt>
                <c:pt idx="11">
                  <c:v>WY</c:v>
                </c:pt>
              </c:strCache>
            </c:strRef>
          </c:cat>
          <c:val>
            <c:numRef>
              <c:f>'Temp - Max &gt;95F'!$P$7:$P$66</c:f>
            </c:numRef>
          </c:val>
          <c:extLst>
            <c:ext xmlns:c16="http://schemas.microsoft.com/office/drawing/2014/chart" uri="{C3380CC4-5D6E-409C-BE32-E72D297353CC}">
              <c16:uniqueId val="{0000000D-EA72-4DB9-8DBB-7CFBC276C0E9}"/>
            </c:ext>
          </c:extLst>
        </c:ser>
        <c:ser>
          <c:idx val="14"/>
          <c:order val="14"/>
          <c:spPr>
            <a:solidFill>
              <a:schemeClr val="accent3">
                <a:lumMod val="80000"/>
                <a:lumOff val="20000"/>
              </a:schemeClr>
            </a:solidFill>
            <a:ln>
              <a:noFill/>
            </a:ln>
            <a:effectLst/>
          </c:spPr>
          <c:invertIfNegative val="0"/>
          <c:cat>
            <c:strRef>
              <c:f>'Temp - Max &gt;95F'!$B$7:$B$66</c:f>
              <c:strCache>
                <c:ptCount val="12"/>
                <c:pt idx="0">
                  <c:v>USA</c:v>
                </c:pt>
                <c:pt idx="1">
                  <c:v>AZ</c:v>
                </c:pt>
                <c:pt idx="2">
                  <c:v>CA</c:v>
                </c:pt>
                <c:pt idx="3">
                  <c:v>CO</c:v>
                </c:pt>
                <c:pt idx="4">
                  <c:v>ID</c:v>
                </c:pt>
                <c:pt idx="5">
                  <c:v>MT</c:v>
                </c:pt>
                <c:pt idx="6">
                  <c:v>NV</c:v>
                </c:pt>
                <c:pt idx="7">
                  <c:v>NM</c:v>
                </c:pt>
                <c:pt idx="8">
                  <c:v>OR</c:v>
                </c:pt>
                <c:pt idx="9">
                  <c:v>UT</c:v>
                </c:pt>
                <c:pt idx="10">
                  <c:v>WA</c:v>
                </c:pt>
                <c:pt idx="11">
                  <c:v>WY</c:v>
                </c:pt>
              </c:strCache>
            </c:strRef>
          </c:cat>
          <c:val>
            <c:numRef>
              <c:f>'Temp - Max &gt;95F'!$Q$7:$Q$66</c:f>
            </c:numRef>
          </c:val>
          <c:extLst>
            <c:ext xmlns:c16="http://schemas.microsoft.com/office/drawing/2014/chart" uri="{C3380CC4-5D6E-409C-BE32-E72D297353CC}">
              <c16:uniqueId val="{0000000E-EA72-4DB9-8DBB-7CFBC276C0E9}"/>
            </c:ext>
          </c:extLst>
        </c:ser>
        <c:ser>
          <c:idx val="15"/>
          <c:order val="15"/>
          <c:spPr>
            <a:solidFill>
              <a:schemeClr val="accent4">
                <a:lumMod val="80000"/>
                <a:lumOff val="20000"/>
              </a:schemeClr>
            </a:solidFill>
            <a:ln>
              <a:noFill/>
            </a:ln>
            <a:effectLst/>
          </c:spPr>
          <c:invertIfNegative val="0"/>
          <c:cat>
            <c:strRef>
              <c:f>'Temp - Max &gt;95F'!$B$7:$B$66</c:f>
              <c:strCache>
                <c:ptCount val="12"/>
                <c:pt idx="0">
                  <c:v>USA</c:v>
                </c:pt>
                <c:pt idx="1">
                  <c:v>AZ</c:v>
                </c:pt>
                <c:pt idx="2">
                  <c:v>CA</c:v>
                </c:pt>
                <c:pt idx="3">
                  <c:v>CO</c:v>
                </c:pt>
                <c:pt idx="4">
                  <c:v>ID</c:v>
                </c:pt>
                <c:pt idx="5">
                  <c:v>MT</c:v>
                </c:pt>
                <c:pt idx="6">
                  <c:v>NV</c:v>
                </c:pt>
                <c:pt idx="7">
                  <c:v>NM</c:v>
                </c:pt>
                <c:pt idx="8">
                  <c:v>OR</c:v>
                </c:pt>
                <c:pt idx="9">
                  <c:v>UT</c:v>
                </c:pt>
                <c:pt idx="10">
                  <c:v>WA</c:v>
                </c:pt>
                <c:pt idx="11">
                  <c:v>WY</c:v>
                </c:pt>
              </c:strCache>
            </c:strRef>
          </c:cat>
          <c:val>
            <c:numRef>
              <c:f>'Temp - Max &gt;95F'!$R$7:$R$66</c:f>
            </c:numRef>
          </c:val>
          <c:extLst>
            <c:ext xmlns:c16="http://schemas.microsoft.com/office/drawing/2014/chart" uri="{C3380CC4-5D6E-409C-BE32-E72D297353CC}">
              <c16:uniqueId val="{0000000F-EA72-4DB9-8DBB-7CFBC276C0E9}"/>
            </c:ext>
          </c:extLst>
        </c:ser>
        <c:ser>
          <c:idx val="16"/>
          <c:order val="16"/>
          <c:spPr>
            <a:solidFill>
              <a:schemeClr val="accent5">
                <a:lumMod val="80000"/>
                <a:lumOff val="20000"/>
              </a:schemeClr>
            </a:solidFill>
            <a:ln>
              <a:noFill/>
            </a:ln>
            <a:effectLst/>
          </c:spPr>
          <c:invertIfNegative val="0"/>
          <c:cat>
            <c:strRef>
              <c:f>'Temp - Max &gt;95F'!$B$7:$B$66</c:f>
              <c:strCache>
                <c:ptCount val="12"/>
                <c:pt idx="0">
                  <c:v>USA</c:v>
                </c:pt>
                <c:pt idx="1">
                  <c:v>AZ</c:v>
                </c:pt>
                <c:pt idx="2">
                  <c:v>CA</c:v>
                </c:pt>
                <c:pt idx="3">
                  <c:v>CO</c:v>
                </c:pt>
                <c:pt idx="4">
                  <c:v>ID</c:v>
                </c:pt>
                <c:pt idx="5">
                  <c:v>MT</c:v>
                </c:pt>
                <c:pt idx="6">
                  <c:v>NV</c:v>
                </c:pt>
                <c:pt idx="7">
                  <c:v>NM</c:v>
                </c:pt>
                <c:pt idx="8">
                  <c:v>OR</c:v>
                </c:pt>
                <c:pt idx="9">
                  <c:v>UT</c:v>
                </c:pt>
                <c:pt idx="10">
                  <c:v>WA</c:v>
                </c:pt>
                <c:pt idx="11">
                  <c:v>WY</c:v>
                </c:pt>
              </c:strCache>
            </c:strRef>
          </c:cat>
          <c:val>
            <c:numRef>
              <c:f>'Temp - Max &gt;95F'!$S$7:$S$66</c:f>
            </c:numRef>
          </c:val>
          <c:extLst>
            <c:ext xmlns:c16="http://schemas.microsoft.com/office/drawing/2014/chart" uri="{C3380CC4-5D6E-409C-BE32-E72D297353CC}">
              <c16:uniqueId val="{00000010-EA72-4DB9-8DBB-7CFBC276C0E9}"/>
            </c:ext>
          </c:extLst>
        </c:ser>
        <c:ser>
          <c:idx val="17"/>
          <c:order val="17"/>
          <c:spPr>
            <a:solidFill>
              <a:schemeClr val="accent6">
                <a:lumMod val="80000"/>
                <a:lumOff val="20000"/>
              </a:schemeClr>
            </a:solidFill>
            <a:ln>
              <a:noFill/>
            </a:ln>
            <a:effectLst/>
          </c:spPr>
          <c:invertIfNegative val="0"/>
          <c:cat>
            <c:strRef>
              <c:f>'Temp - Max &gt;95F'!$B$7:$B$66</c:f>
              <c:strCache>
                <c:ptCount val="12"/>
                <c:pt idx="0">
                  <c:v>USA</c:v>
                </c:pt>
                <c:pt idx="1">
                  <c:v>AZ</c:v>
                </c:pt>
                <c:pt idx="2">
                  <c:v>CA</c:v>
                </c:pt>
                <c:pt idx="3">
                  <c:v>CO</c:v>
                </c:pt>
                <c:pt idx="4">
                  <c:v>ID</c:v>
                </c:pt>
                <c:pt idx="5">
                  <c:v>MT</c:v>
                </c:pt>
                <c:pt idx="6">
                  <c:v>NV</c:v>
                </c:pt>
                <c:pt idx="7">
                  <c:v>NM</c:v>
                </c:pt>
                <c:pt idx="8">
                  <c:v>OR</c:v>
                </c:pt>
                <c:pt idx="9">
                  <c:v>UT</c:v>
                </c:pt>
                <c:pt idx="10">
                  <c:v>WA</c:v>
                </c:pt>
                <c:pt idx="11">
                  <c:v>WY</c:v>
                </c:pt>
              </c:strCache>
            </c:strRef>
          </c:cat>
          <c:val>
            <c:numRef>
              <c:f>'Temp - Max &gt;95F'!$T$7:$T$66</c:f>
            </c:numRef>
          </c:val>
          <c:extLst>
            <c:ext xmlns:c16="http://schemas.microsoft.com/office/drawing/2014/chart" uri="{C3380CC4-5D6E-409C-BE32-E72D297353CC}">
              <c16:uniqueId val="{00000011-EA72-4DB9-8DBB-7CFBC276C0E9}"/>
            </c:ext>
          </c:extLst>
        </c:ser>
        <c:ser>
          <c:idx val="18"/>
          <c:order val="18"/>
          <c:tx>
            <c:v>2080-2099</c:v>
          </c:tx>
          <c:spPr>
            <a:solidFill>
              <a:srgbClr val="FF0000"/>
            </a:solidFill>
            <a:ln>
              <a:noFill/>
            </a:ln>
            <a:effectLst/>
          </c:spPr>
          <c:invertIfNegative val="0"/>
          <c:cat>
            <c:strRef>
              <c:f>'Temp - Max &gt;95F'!$B$7:$B$66</c:f>
              <c:strCache>
                <c:ptCount val="4"/>
                <c:pt idx="0">
                  <c:v>ID</c:v>
                </c:pt>
                <c:pt idx="1">
                  <c:v>MT</c:v>
                </c:pt>
                <c:pt idx="2">
                  <c:v>OR</c:v>
                </c:pt>
                <c:pt idx="3">
                  <c:v>WA</c:v>
                </c:pt>
              </c:strCache>
            </c:strRef>
          </c:cat>
          <c:val>
            <c:numRef>
              <c:f>'Temp - Max &gt;95F'!$U$7:$U$66</c:f>
              <c:numCache>
                <c:formatCode>_(* #,##0_);_(* \(#,##0\);_(* "-"??_);_(@_)</c:formatCode>
                <c:ptCount val="4"/>
                <c:pt idx="0">
                  <c:v>64.2</c:v>
                </c:pt>
                <c:pt idx="1">
                  <c:v>49.04</c:v>
                </c:pt>
                <c:pt idx="2">
                  <c:v>35.590000000000003</c:v>
                </c:pt>
                <c:pt idx="3">
                  <c:v>25.47</c:v>
                </c:pt>
              </c:numCache>
            </c:numRef>
          </c:val>
          <c:extLst>
            <c:ext xmlns:c16="http://schemas.microsoft.com/office/drawing/2014/chart" uri="{C3380CC4-5D6E-409C-BE32-E72D297353CC}">
              <c16:uniqueId val="{00000012-EA72-4DB9-8DBB-7CFBC276C0E9}"/>
            </c:ext>
          </c:extLst>
        </c:ser>
        <c:dLbls>
          <c:showLegendKey val="0"/>
          <c:showVal val="0"/>
          <c:showCatName val="0"/>
          <c:showSerName val="0"/>
          <c:showPercent val="0"/>
          <c:showBubbleSize val="0"/>
        </c:dLbls>
        <c:gapWidth val="219"/>
        <c:overlap val="-27"/>
        <c:axId val="559720296"/>
        <c:axId val="559720624"/>
      </c:barChart>
      <c:catAx>
        <c:axId val="559720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59720624"/>
        <c:crosses val="autoZero"/>
        <c:auto val="1"/>
        <c:lblAlgn val="ctr"/>
        <c:lblOffset val="100"/>
        <c:noMultiLvlLbl val="0"/>
      </c:catAx>
      <c:valAx>
        <c:axId val="559720624"/>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5972029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Table>
      <c:spPr>
        <a:noFill/>
        <a:ln>
          <a:noFill/>
        </a:ln>
        <a:effectLst/>
      </c:spPr>
    </c:plotArea>
    <c:legend>
      <c:legendPos val="b"/>
      <c:legendEntry>
        <c:idx val="2"/>
        <c:delete val="1"/>
      </c:legendEntry>
      <c:legendEntry>
        <c:idx val="3"/>
        <c:delete val="1"/>
      </c:legendEntry>
      <c:layout>
        <c:manualLayout>
          <c:xMode val="edge"/>
          <c:yMode val="edge"/>
          <c:x val="0.45045547763121252"/>
          <c:y val="0.90015819940315678"/>
          <c:w val="0.5492494788633735"/>
          <c:h val="7.2444540322870607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900" b="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050"/>
              <a:t>Number of Days Below 32</a:t>
            </a:r>
            <a:r>
              <a:rPr lang="en-US" sz="1050">
                <a:latin typeface="Times New Roman" panose="02020603050405020304" pitchFamily="18" charset="0"/>
                <a:cs typeface="Times New Roman" panose="02020603050405020304" pitchFamily="18" charset="0"/>
              </a:rPr>
              <a:t>°</a:t>
            </a:r>
            <a:r>
              <a:rPr lang="en-US" sz="1050"/>
              <a:t>F</a:t>
            </a:r>
          </a:p>
        </c:rich>
      </c:tx>
      <c:overlay val="0"/>
      <c:spPr>
        <a:noFill/>
        <a:ln>
          <a:noFill/>
        </a:ln>
        <a:effectLst/>
      </c:spPr>
      <c:txPr>
        <a:bodyPr rot="0" spcFirstLastPara="1" vertOverflow="ellipsis" vert="horz" wrap="square" anchor="ctr" anchorCtr="1"/>
        <a:lstStyle/>
        <a:p>
          <a:pPr>
            <a:defRPr sz="105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'Temp - Min &lt;32F'!$C$5</c:f>
              <c:strCache>
                <c:ptCount val="1"/>
                <c:pt idx="0">
                  <c:v>1981-2010</c:v>
                </c:pt>
              </c:strCache>
            </c:strRef>
          </c:tx>
          <c:spPr>
            <a:solidFill>
              <a:schemeClr val="accent6"/>
            </a:solidFill>
            <a:ln>
              <a:noFill/>
            </a:ln>
            <a:effectLst/>
          </c:spPr>
          <c:invertIfNegative val="0"/>
          <c:cat>
            <c:strRef>
              <c:f>'Temp - Min &lt;32F'!$B$6:$B$66</c:f>
              <c:strCache>
                <c:ptCount val="4"/>
                <c:pt idx="0">
                  <c:v>ID</c:v>
                </c:pt>
                <c:pt idx="1">
                  <c:v>MT</c:v>
                </c:pt>
                <c:pt idx="2">
                  <c:v>OR</c:v>
                </c:pt>
                <c:pt idx="3">
                  <c:v>WA</c:v>
                </c:pt>
              </c:strCache>
            </c:strRef>
          </c:cat>
          <c:val>
            <c:numRef>
              <c:f>'Temp - Min &lt;32F'!$C$6:$C$66</c:f>
              <c:numCache>
                <c:formatCode>_(* #,##0_);_(* \(#,##0\);_(* "-"??_);_(@_)</c:formatCode>
                <c:ptCount val="4"/>
                <c:pt idx="0">
                  <c:v>142.16999999999999</c:v>
                </c:pt>
                <c:pt idx="1">
                  <c:v>167.94</c:v>
                </c:pt>
                <c:pt idx="2">
                  <c:v>58.64</c:v>
                </c:pt>
                <c:pt idx="3">
                  <c:v>65.91</c:v>
                </c:pt>
              </c:numCache>
            </c:numRef>
          </c:val>
          <c:extLst>
            <c:ext xmlns:c16="http://schemas.microsoft.com/office/drawing/2014/chart" uri="{C3380CC4-5D6E-409C-BE32-E72D297353CC}">
              <c16:uniqueId val="{00000000-7A24-405C-BA0E-5947AFA9BA54}"/>
            </c:ext>
          </c:extLst>
        </c:ser>
        <c:ser>
          <c:idx val="1"/>
          <c:order val="1"/>
          <c:tx>
            <c:strRef>
              <c:f>'Temp - Min &lt;32F'!$D$5</c:f>
              <c:strCache>
                <c:ptCount val="1"/>
                <c:pt idx="0">
                  <c:v>5th</c:v>
                </c:pt>
              </c:strCache>
            </c:strRef>
          </c:tx>
          <c:spPr>
            <a:solidFill>
              <a:schemeClr val="accent2"/>
            </a:solidFill>
            <a:ln>
              <a:noFill/>
            </a:ln>
            <a:effectLst/>
          </c:spPr>
          <c:invertIfNegative val="0"/>
          <c:cat>
            <c:strRef>
              <c:f>'Temp - Min &lt;32F'!$B$6:$B$66</c:f>
              <c:strCache>
                <c:ptCount val="13"/>
                <c:pt idx="0">
                  <c:v>RCP 8.5</c:v>
                </c:pt>
                <c:pt idx="1">
                  <c:v>USA</c:v>
                </c:pt>
                <c:pt idx="2">
                  <c:v>AZ</c:v>
                </c:pt>
                <c:pt idx="3">
                  <c:v>CA</c:v>
                </c:pt>
                <c:pt idx="4">
                  <c:v>CO</c:v>
                </c:pt>
                <c:pt idx="5">
                  <c:v>ID</c:v>
                </c:pt>
                <c:pt idx="6">
                  <c:v>MT</c:v>
                </c:pt>
                <c:pt idx="7">
                  <c:v>NV</c:v>
                </c:pt>
                <c:pt idx="8">
                  <c:v>NM</c:v>
                </c:pt>
                <c:pt idx="9">
                  <c:v>OR</c:v>
                </c:pt>
                <c:pt idx="10">
                  <c:v>UT</c:v>
                </c:pt>
                <c:pt idx="11">
                  <c:v>WA</c:v>
                </c:pt>
                <c:pt idx="12">
                  <c:v>WY</c:v>
                </c:pt>
              </c:strCache>
            </c:strRef>
          </c:cat>
          <c:val>
            <c:numRef>
              <c:f>'Temp - Min &lt;32F'!$D$6:$D$66</c:f>
            </c:numRef>
          </c:val>
          <c:extLst>
            <c:ext xmlns:c16="http://schemas.microsoft.com/office/drawing/2014/chart" uri="{C3380CC4-5D6E-409C-BE32-E72D297353CC}">
              <c16:uniqueId val="{00000001-7A24-405C-BA0E-5947AFA9BA54}"/>
            </c:ext>
          </c:extLst>
        </c:ser>
        <c:ser>
          <c:idx val="2"/>
          <c:order val="2"/>
          <c:tx>
            <c:strRef>
              <c:f>'Temp - Min &lt;32F'!$E$5</c:f>
              <c:strCache>
                <c:ptCount val="1"/>
                <c:pt idx="0">
                  <c:v>17th</c:v>
                </c:pt>
              </c:strCache>
            </c:strRef>
          </c:tx>
          <c:spPr>
            <a:solidFill>
              <a:schemeClr val="accent3"/>
            </a:solidFill>
            <a:ln>
              <a:noFill/>
            </a:ln>
            <a:effectLst/>
          </c:spPr>
          <c:invertIfNegative val="0"/>
          <c:cat>
            <c:strRef>
              <c:f>'Temp - Min &lt;32F'!$B$6:$B$66</c:f>
              <c:strCache>
                <c:ptCount val="13"/>
                <c:pt idx="0">
                  <c:v>RCP 8.5</c:v>
                </c:pt>
                <c:pt idx="1">
                  <c:v>USA</c:v>
                </c:pt>
                <c:pt idx="2">
                  <c:v>AZ</c:v>
                </c:pt>
                <c:pt idx="3">
                  <c:v>CA</c:v>
                </c:pt>
                <c:pt idx="4">
                  <c:v>CO</c:v>
                </c:pt>
                <c:pt idx="5">
                  <c:v>ID</c:v>
                </c:pt>
                <c:pt idx="6">
                  <c:v>MT</c:v>
                </c:pt>
                <c:pt idx="7">
                  <c:v>NV</c:v>
                </c:pt>
                <c:pt idx="8">
                  <c:v>NM</c:v>
                </c:pt>
                <c:pt idx="9">
                  <c:v>OR</c:v>
                </c:pt>
                <c:pt idx="10">
                  <c:v>UT</c:v>
                </c:pt>
                <c:pt idx="11">
                  <c:v>WA</c:v>
                </c:pt>
                <c:pt idx="12">
                  <c:v>WY</c:v>
                </c:pt>
              </c:strCache>
            </c:strRef>
          </c:cat>
          <c:val>
            <c:numRef>
              <c:f>'Temp - Min &lt;32F'!$E$6:$E$66</c:f>
            </c:numRef>
          </c:val>
          <c:extLst>
            <c:ext xmlns:c16="http://schemas.microsoft.com/office/drawing/2014/chart" uri="{C3380CC4-5D6E-409C-BE32-E72D297353CC}">
              <c16:uniqueId val="{00000002-7A24-405C-BA0E-5947AFA9BA54}"/>
            </c:ext>
          </c:extLst>
        </c:ser>
        <c:ser>
          <c:idx val="3"/>
          <c:order val="3"/>
          <c:tx>
            <c:strRef>
              <c:f>'Temp - Min &lt;32F'!$F$5</c:f>
              <c:strCache>
                <c:ptCount val="1"/>
                <c:pt idx="0">
                  <c:v>50th</c:v>
                </c:pt>
              </c:strCache>
            </c:strRef>
          </c:tx>
          <c:spPr>
            <a:solidFill>
              <a:schemeClr val="accent4"/>
            </a:solidFill>
            <a:ln>
              <a:noFill/>
            </a:ln>
            <a:effectLst/>
          </c:spPr>
          <c:invertIfNegative val="0"/>
          <c:cat>
            <c:strRef>
              <c:f>'Temp - Min &lt;32F'!$B$6:$B$66</c:f>
              <c:strCache>
                <c:ptCount val="13"/>
                <c:pt idx="0">
                  <c:v>RCP 8.5</c:v>
                </c:pt>
                <c:pt idx="1">
                  <c:v>USA</c:v>
                </c:pt>
                <c:pt idx="2">
                  <c:v>AZ</c:v>
                </c:pt>
                <c:pt idx="3">
                  <c:v>CA</c:v>
                </c:pt>
                <c:pt idx="4">
                  <c:v>CO</c:v>
                </c:pt>
                <c:pt idx="5">
                  <c:v>ID</c:v>
                </c:pt>
                <c:pt idx="6">
                  <c:v>MT</c:v>
                </c:pt>
                <c:pt idx="7">
                  <c:v>NV</c:v>
                </c:pt>
                <c:pt idx="8">
                  <c:v>NM</c:v>
                </c:pt>
                <c:pt idx="9">
                  <c:v>OR</c:v>
                </c:pt>
                <c:pt idx="10">
                  <c:v>UT</c:v>
                </c:pt>
                <c:pt idx="11">
                  <c:v>WA</c:v>
                </c:pt>
                <c:pt idx="12">
                  <c:v>WY</c:v>
                </c:pt>
              </c:strCache>
            </c:strRef>
          </c:cat>
          <c:val>
            <c:numRef>
              <c:f>'Temp - Min &lt;32F'!$F$6:$F$66</c:f>
            </c:numRef>
          </c:val>
          <c:extLst>
            <c:ext xmlns:c16="http://schemas.microsoft.com/office/drawing/2014/chart" uri="{C3380CC4-5D6E-409C-BE32-E72D297353CC}">
              <c16:uniqueId val="{00000003-7A24-405C-BA0E-5947AFA9BA54}"/>
            </c:ext>
          </c:extLst>
        </c:ser>
        <c:ser>
          <c:idx val="4"/>
          <c:order val="4"/>
          <c:tx>
            <c:strRef>
              <c:f>'Temp - Min &lt;32F'!$G$5</c:f>
              <c:strCache>
                <c:ptCount val="1"/>
                <c:pt idx="0">
                  <c:v>83rd</c:v>
                </c:pt>
              </c:strCache>
            </c:strRef>
          </c:tx>
          <c:spPr>
            <a:solidFill>
              <a:schemeClr val="accent5"/>
            </a:solidFill>
            <a:ln>
              <a:noFill/>
            </a:ln>
            <a:effectLst/>
          </c:spPr>
          <c:invertIfNegative val="0"/>
          <c:cat>
            <c:strRef>
              <c:f>'Temp - Min &lt;32F'!$B$6:$B$66</c:f>
              <c:strCache>
                <c:ptCount val="13"/>
                <c:pt idx="0">
                  <c:v>RCP 8.5</c:v>
                </c:pt>
                <c:pt idx="1">
                  <c:v>USA</c:v>
                </c:pt>
                <c:pt idx="2">
                  <c:v>AZ</c:v>
                </c:pt>
                <c:pt idx="3">
                  <c:v>CA</c:v>
                </c:pt>
                <c:pt idx="4">
                  <c:v>CO</c:v>
                </c:pt>
                <c:pt idx="5">
                  <c:v>ID</c:v>
                </c:pt>
                <c:pt idx="6">
                  <c:v>MT</c:v>
                </c:pt>
                <c:pt idx="7">
                  <c:v>NV</c:v>
                </c:pt>
                <c:pt idx="8">
                  <c:v>NM</c:v>
                </c:pt>
                <c:pt idx="9">
                  <c:v>OR</c:v>
                </c:pt>
                <c:pt idx="10">
                  <c:v>UT</c:v>
                </c:pt>
                <c:pt idx="11">
                  <c:v>WA</c:v>
                </c:pt>
                <c:pt idx="12">
                  <c:v>WY</c:v>
                </c:pt>
              </c:strCache>
            </c:strRef>
          </c:cat>
          <c:val>
            <c:numRef>
              <c:f>'Temp - Min &lt;32F'!$G$6:$G$66</c:f>
            </c:numRef>
          </c:val>
          <c:extLst>
            <c:ext xmlns:c16="http://schemas.microsoft.com/office/drawing/2014/chart" uri="{C3380CC4-5D6E-409C-BE32-E72D297353CC}">
              <c16:uniqueId val="{00000004-7A24-405C-BA0E-5947AFA9BA54}"/>
            </c:ext>
          </c:extLst>
        </c:ser>
        <c:ser>
          <c:idx val="5"/>
          <c:order val="5"/>
          <c:tx>
            <c:strRef>
              <c:f>'Temp - Min &lt;32F'!$H$5</c:f>
              <c:strCache>
                <c:ptCount val="1"/>
                <c:pt idx="0">
                  <c:v>95th</c:v>
                </c:pt>
              </c:strCache>
            </c:strRef>
          </c:tx>
          <c:spPr>
            <a:solidFill>
              <a:schemeClr val="accent6"/>
            </a:solidFill>
            <a:ln>
              <a:noFill/>
            </a:ln>
            <a:effectLst/>
          </c:spPr>
          <c:invertIfNegative val="0"/>
          <c:cat>
            <c:strRef>
              <c:f>'Temp - Min &lt;32F'!$B$6:$B$66</c:f>
              <c:strCache>
                <c:ptCount val="13"/>
                <c:pt idx="0">
                  <c:v>RCP 8.5</c:v>
                </c:pt>
                <c:pt idx="1">
                  <c:v>USA</c:v>
                </c:pt>
                <c:pt idx="2">
                  <c:v>AZ</c:v>
                </c:pt>
                <c:pt idx="3">
                  <c:v>CA</c:v>
                </c:pt>
                <c:pt idx="4">
                  <c:v>CO</c:v>
                </c:pt>
                <c:pt idx="5">
                  <c:v>ID</c:v>
                </c:pt>
                <c:pt idx="6">
                  <c:v>MT</c:v>
                </c:pt>
                <c:pt idx="7">
                  <c:v>NV</c:v>
                </c:pt>
                <c:pt idx="8">
                  <c:v>NM</c:v>
                </c:pt>
                <c:pt idx="9">
                  <c:v>OR</c:v>
                </c:pt>
                <c:pt idx="10">
                  <c:v>UT</c:v>
                </c:pt>
                <c:pt idx="11">
                  <c:v>WA</c:v>
                </c:pt>
                <c:pt idx="12">
                  <c:v>WY</c:v>
                </c:pt>
              </c:strCache>
            </c:strRef>
          </c:cat>
          <c:val>
            <c:numRef>
              <c:f>'Temp - Min &lt;32F'!$H$6:$H$66</c:f>
            </c:numRef>
          </c:val>
          <c:extLst>
            <c:ext xmlns:c16="http://schemas.microsoft.com/office/drawing/2014/chart" uri="{C3380CC4-5D6E-409C-BE32-E72D297353CC}">
              <c16:uniqueId val="{00000005-7A24-405C-BA0E-5947AFA9BA54}"/>
            </c:ext>
          </c:extLst>
        </c:ser>
        <c:ser>
          <c:idx val="6"/>
          <c:order val="6"/>
          <c:tx>
            <c:strRef>
              <c:f>'Temp - Min &lt;32F'!$D$4:$I$4</c:f>
              <c:strCache>
                <c:ptCount val="1"/>
                <c:pt idx="0">
                  <c:v>2020-2039</c:v>
                </c:pt>
              </c:strCache>
            </c:strRef>
          </c:tx>
          <c:spPr>
            <a:solidFill>
              <a:schemeClr val="accent1">
                <a:lumMod val="60000"/>
              </a:schemeClr>
            </a:solidFill>
            <a:ln>
              <a:noFill/>
            </a:ln>
            <a:effectLst/>
          </c:spPr>
          <c:invertIfNegative val="0"/>
          <c:cat>
            <c:strRef>
              <c:f>'Temp - Min &lt;32F'!$B$6:$B$66</c:f>
              <c:strCache>
                <c:ptCount val="4"/>
                <c:pt idx="0">
                  <c:v>ID</c:v>
                </c:pt>
                <c:pt idx="1">
                  <c:v>MT</c:v>
                </c:pt>
                <c:pt idx="2">
                  <c:v>OR</c:v>
                </c:pt>
                <c:pt idx="3">
                  <c:v>WA</c:v>
                </c:pt>
              </c:strCache>
            </c:strRef>
          </c:cat>
          <c:val>
            <c:numRef>
              <c:f>'Temp - Min &lt;32F'!$I$6:$I$66</c:f>
              <c:numCache>
                <c:formatCode>_(* #,##0_);_(* \(#,##0\);_(* "-"??_);_(@_)</c:formatCode>
                <c:ptCount val="4"/>
                <c:pt idx="0">
                  <c:v>115.93</c:v>
                </c:pt>
                <c:pt idx="1">
                  <c:v>145.75</c:v>
                </c:pt>
                <c:pt idx="2">
                  <c:v>47.03</c:v>
                </c:pt>
                <c:pt idx="3">
                  <c:v>46.55</c:v>
                </c:pt>
              </c:numCache>
            </c:numRef>
          </c:val>
          <c:extLst>
            <c:ext xmlns:c16="http://schemas.microsoft.com/office/drawing/2014/chart" uri="{C3380CC4-5D6E-409C-BE32-E72D297353CC}">
              <c16:uniqueId val="{00000006-7A24-405C-BA0E-5947AFA9BA54}"/>
            </c:ext>
          </c:extLst>
        </c:ser>
        <c:ser>
          <c:idx val="7"/>
          <c:order val="7"/>
          <c:tx>
            <c:strRef>
              <c:f>'Temp - Min &lt;32F'!$J$5</c:f>
              <c:strCache>
                <c:ptCount val="1"/>
                <c:pt idx="0">
                  <c:v>5th</c:v>
                </c:pt>
              </c:strCache>
            </c:strRef>
          </c:tx>
          <c:spPr>
            <a:solidFill>
              <a:schemeClr val="accent2">
                <a:lumMod val="60000"/>
              </a:schemeClr>
            </a:solidFill>
            <a:ln>
              <a:noFill/>
            </a:ln>
            <a:effectLst/>
          </c:spPr>
          <c:invertIfNegative val="0"/>
          <c:cat>
            <c:strRef>
              <c:f>'Temp - Min &lt;32F'!$B$6:$B$66</c:f>
              <c:strCache>
                <c:ptCount val="13"/>
                <c:pt idx="0">
                  <c:v>RCP 8.5</c:v>
                </c:pt>
                <c:pt idx="1">
                  <c:v>USA</c:v>
                </c:pt>
                <c:pt idx="2">
                  <c:v>AZ</c:v>
                </c:pt>
                <c:pt idx="3">
                  <c:v>CA</c:v>
                </c:pt>
                <c:pt idx="4">
                  <c:v>CO</c:v>
                </c:pt>
                <c:pt idx="5">
                  <c:v>ID</c:v>
                </c:pt>
                <c:pt idx="6">
                  <c:v>MT</c:v>
                </c:pt>
                <c:pt idx="7">
                  <c:v>NV</c:v>
                </c:pt>
                <c:pt idx="8">
                  <c:v>NM</c:v>
                </c:pt>
                <c:pt idx="9">
                  <c:v>OR</c:v>
                </c:pt>
                <c:pt idx="10">
                  <c:v>UT</c:v>
                </c:pt>
                <c:pt idx="11">
                  <c:v>WA</c:v>
                </c:pt>
                <c:pt idx="12">
                  <c:v>WY</c:v>
                </c:pt>
              </c:strCache>
            </c:strRef>
          </c:cat>
          <c:val>
            <c:numRef>
              <c:f>'Temp - Min &lt;32F'!$J$6:$J$66</c:f>
            </c:numRef>
          </c:val>
          <c:extLst>
            <c:ext xmlns:c16="http://schemas.microsoft.com/office/drawing/2014/chart" uri="{C3380CC4-5D6E-409C-BE32-E72D297353CC}">
              <c16:uniqueId val="{00000007-7A24-405C-BA0E-5947AFA9BA54}"/>
            </c:ext>
          </c:extLst>
        </c:ser>
        <c:ser>
          <c:idx val="8"/>
          <c:order val="8"/>
          <c:tx>
            <c:strRef>
              <c:f>'Temp - Min &lt;32F'!$K$5</c:f>
              <c:strCache>
                <c:ptCount val="1"/>
                <c:pt idx="0">
                  <c:v>17th</c:v>
                </c:pt>
              </c:strCache>
            </c:strRef>
          </c:tx>
          <c:spPr>
            <a:solidFill>
              <a:schemeClr val="accent3">
                <a:lumMod val="60000"/>
              </a:schemeClr>
            </a:solidFill>
            <a:ln>
              <a:noFill/>
            </a:ln>
            <a:effectLst/>
          </c:spPr>
          <c:invertIfNegative val="0"/>
          <c:cat>
            <c:strRef>
              <c:f>'Temp - Min &lt;32F'!$B$6:$B$66</c:f>
              <c:strCache>
                <c:ptCount val="13"/>
                <c:pt idx="0">
                  <c:v>RCP 8.5</c:v>
                </c:pt>
                <c:pt idx="1">
                  <c:v>USA</c:v>
                </c:pt>
                <c:pt idx="2">
                  <c:v>AZ</c:v>
                </c:pt>
                <c:pt idx="3">
                  <c:v>CA</c:v>
                </c:pt>
                <c:pt idx="4">
                  <c:v>CO</c:v>
                </c:pt>
                <c:pt idx="5">
                  <c:v>ID</c:v>
                </c:pt>
                <c:pt idx="6">
                  <c:v>MT</c:v>
                </c:pt>
                <c:pt idx="7">
                  <c:v>NV</c:v>
                </c:pt>
                <c:pt idx="8">
                  <c:v>NM</c:v>
                </c:pt>
                <c:pt idx="9">
                  <c:v>OR</c:v>
                </c:pt>
                <c:pt idx="10">
                  <c:v>UT</c:v>
                </c:pt>
                <c:pt idx="11">
                  <c:v>WA</c:v>
                </c:pt>
                <c:pt idx="12">
                  <c:v>WY</c:v>
                </c:pt>
              </c:strCache>
            </c:strRef>
          </c:cat>
          <c:val>
            <c:numRef>
              <c:f>'Temp - Min &lt;32F'!$K$6:$K$66</c:f>
            </c:numRef>
          </c:val>
          <c:extLst>
            <c:ext xmlns:c16="http://schemas.microsoft.com/office/drawing/2014/chart" uri="{C3380CC4-5D6E-409C-BE32-E72D297353CC}">
              <c16:uniqueId val="{00000008-7A24-405C-BA0E-5947AFA9BA54}"/>
            </c:ext>
          </c:extLst>
        </c:ser>
        <c:ser>
          <c:idx val="9"/>
          <c:order val="9"/>
          <c:tx>
            <c:strRef>
              <c:f>'Temp - Min &lt;32F'!$L$5</c:f>
              <c:strCache>
                <c:ptCount val="1"/>
                <c:pt idx="0">
                  <c:v>50th</c:v>
                </c:pt>
              </c:strCache>
            </c:strRef>
          </c:tx>
          <c:spPr>
            <a:solidFill>
              <a:schemeClr val="accent4">
                <a:lumMod val="60000"/>
              </a:schemeClr>
            </a:solidFill>
            <a:ln>
              <a:noFill/>
            </a:ln>
            <a:effectLst/>
          </c:spPr>
          <c:invertIfNegative val="0"/>
          <c:cat>
            <c:strRef>
              <c:f>'Temp - Min &lt;32F'!$B$6:$B$66</c:f>
              <c:strCache>
                <c:ptCount val="13"/>
                <c:pt idx="0">
                  <c:v>RCP 8.5</c:v>
                </c:pt>
                <c:pt idx="1">
                  <c:v>USA</c:v>
                </c:pt>
                <c:pt idx="2">
                  <c:v>AZ</c:v>
                </c:pt>
                <c:pt idx="3">
                  <c:v>CA</c:v>
                </c:pt>
                <c:pt idx="4">
                  <c:v>CO</c:v>
                </c:pt>
                <c:pt idx="5">
                  <c:v>ID</c:v>
                </c:pt>
                <c:pt idx="6">
                  <c:v>MT</c:v>
                </c:pt>
                <c:pt idx="7">
                  <c:v>NV</c:v>
                </c:pt>
                <c:pt idx="8">
                  <c:v>NM</c:v>
                </c:pt>
                <c:pt idx="9">
                  <c:v>OR</c:v>
                </c:pt>
                <c:pt idx="10">
                  <c:v>UT</c:v>
                </c:pt>
                <c:pt idx="11">
                  <c:v>WA</c:v>
                </c:pt>
                <c:pt idx="12">
                  <c:v>WY</c:v>
                </c:pt>
              </c:strCache>
            </c:strRef>
          </c:cat>
          <c:val>
            <c:numRef>
              <c:f>'Temp - Min &lt;32F'!$L$6:$L$66</c:f>
            </c:numRef>
          </c:val>
          <c:extLst>
            <c:ext xmlns:c16="http://schemas.microsoft.com/office/drawing/2014/chart" uri="{C3380CC4-5D6E-409C-BE32-E72D297353CC}">
              <c16:uniqueId val="{00000009-7A24-405C-BA0E-5947AFA9BA54}"/>
            </c:ext>
          </c:extLst>
        </c:ser>
        <c:ser>
          <c:idx val="10"/>
          <c:order val="10"/>
          <c:tx>
            <c:strRef>
              <c:f>'Temp - Min &lt;32F'!$M$5</c:f>
              <c:strCache>
                <c:ptCount val="1"/>
                <c:pt idx="0">
                  <c:v>83rd</c:v>
                </c:pt>
              </c:strCache>
            </c:strRef>
          </c:tx>
          <c:spPr>
            <a:solidFill>
              <a:schemeClr val="accent5">
                <a:lumMod val="60000"/>
              </a:schemeClr>
            </a:solidFill>
            <a:ln>
              <a:noFill/>
            </a:ln>
            <a:effectLst/>
          </c:spPr>
          <c:invertIfNegative val="0"/>
          <c:cat>
            <c:strRef>
              <c:f>'Temp - Min &lt;32F'!$B$6:$B$66</c:f>
              <c:strCache>
                <c:ptCount val="13"/>
                <c:pt idx="0">
                  <c:v>RCP 8.5</c:v>
                </c:pt>
                <c:pt idx="1">
                  <c:v>USA</c:v>
                </c:pt>
                <c:pt idx="2">
                  <c:v>AZ</c:v>
                </c:pt>
                <c:pt idx="3">
                  <c:v>CA</c:v>
                </c:pt>
                <c:pt idx="4">
                  <c:v>CO</c:v>
                </c:pt>
                <c:pt idx="5">
                  <c:v>ID</c:v>
                </c:pt>
                <c:pt idx="6">
                  <c:v>MT</c:v>
                </c:pt>
                <c:pt idx="7">
                  <c:v>NV</c:v>
                </c:pt>
                <c:pt idx="8">
                  <c:v>NM</c:v>
                </c:pt>
                <c:pt idx="9">
                  <c:v>OR</c:v>
                </c:pt>
                <c:pt idx="10">
                  <c:v>UT</c:v>
                </c:pt>
                <c:pt idx="11">
                  <c:v>WA</c:v>
                </c:pt>
                <c:pt idx="12">
                  <c:v>WY</c:v>
                </c:pt>
              </c:strCache>
            </c:strRef>
          </c:cat>
          <c:val>
            <c:numRef>
              <c:f>'Temp - Min &lt;32F'!$M$6:$M$66</c:f>
            </c:numRef>
          </c:val>
          <c:extLst>
            <c:ext xmlns:c16="http://schemas.microsoft.com/office/drawing/2014/chart" uri="{C3380CC4-5D6E-409C-BE32-E72D297353CC}">
              <c16:uniqueId val="{0000000A-7A24-405C-BA0E-5947AFA9BA54}"/>
            </c:ext>
          </c:extLst>
        </c:ser>
        <c:ser>
          <c:idx val="11"/>
          <c:order val="11"/>
          <c:tx>
            <c:strRef>
              <c:f>'Temp - Min &lt;32F'!$N$5</c:f>
              <c:strCache>
                <c:ptCount val="1"/>
                <c:pt idx="0">
                  <c:v>95th</c:v>
                </c:pt>
              </c:strCache>
            </c:strRef>
          </c:tx>
          <c:spPr>
            <a:solidFill>
              <a:schemeClr val="accent6">
                <a:lumMod val="60000"/>
              </a:schemeClr>
            </a:solidFill>
            <a:ln>
              <a:noFill/>
            </a:ln>
            <a:effectLst/>
          </c:spPr>
          <c:invertIfNegative val="0"/>
          <c:cat>
            <c:strRef>
              <c:f>'Temp - Min &lt;32F'!$B$6:$B$66</c:f>
              <c:strCache>
                <c:ptCount val="13"/>
                <c:pt idx="0">
                  <c:v>RCP 8.5</c:v>
                </c:pt>
                <c:pt idx="1">
                  <c:v>USA</c:v>
                </c:pt>
                <c:pt idx="2">
                  <c:v>AZ</c:v>
                </c:pt>
                <c:pt idx="3">
                  <c:v>CA</c:v>
                </c:pt>
                <c:pt idx="4">
                  <c:v>CO</c:v>
                </c:pt>
                <c:pt idx="5">
                  <c:v>ID</c:v>
                </c:pt>
                <c:pt idx="6">
                  <c:v>MT</c:v>
                </c:pt>
                <c:pt idx="7">
                  <c:v>NV</c:v>
                </c:pt>
                <c:pt idx="8">
                  <c:v>NM</c:v>
                </c:pt>
                <c:pt idx="9">
                  <c:v>OR</c:v>
                </c:pt>
                <c:pt idx="10">
                  <c:v>UT</c:v>
                </c:pt>
                <c:pt idx="11">
                  <c:v>WA</c:v>
                </c:pt>
                <c:pt idx="12">
                  <c:v>WY</c:v>
                </c:pt>
              </c:strCache>
            </c:strRef>
          </c:cat>
          <c:val>
            <c:numRef>
              <c:f>'Temp - Min &lt;32F'!$N$6:$N$66</c:f>
            </c:numRef>
          </c:val>
          <c:extLst>
            <c:ext xmlns:c16="http://schemas.microsoft.com/office/drawing/2014/chart" uri="{C3380CC4-5D6E-409C-BE32-E72D297353CC}">
              <c16:uniqueId val="{0000000B-7A24-405C-BA0E-5947AFA9BA54}"/>
            </c:ext>
          </c:extLst>
        </c:ser>
        <c:ser>
          <c:idx val="12"/>
          <c:order val="12"/>
          <c:tx>
            <c:strRef>
              <c:f>'Temp - Min &lt;32F'!$J$4:$O$4</c:f>
              <c:strCache>
                <c:ptCount val="1"/>
                <c:pt idx="0">
                  <c:v>2040-2059</c:v>
                </c:pt>
              </c:strCache>
            </c:strRef>
          </c:tx>
          <c:spPr>
            <a:solidFill>
              <a:schemeClr val="accent1">
                <a:lumMod val="80000"/>
                <a:lumOff val="20000"/>
              </a:schemeClr>
            </a:solidFill>
            <a:ln>
              <a:noFill/>
            </a:ln>
            <a:effectLst/>
          </c:spPr>
          <c:invertIfNegative val="0"/>
          <c:cat>
            <c:strRef>
              <c:f>'Temp - Min &lt;32F'!$B$6:$B$66</c:f>
              <c:strCache>
                <c:ptCount val="4"/>
                <c:pt idx="0">
                  <c:v>ID</c:v>
                </c:pt>
                <c:pt idx="1">
                  <c:v>MT</c:v>
                </c:pt>
                <c:pt idx="2">
                  <c:v>OR</c:v>
                </c:pt>
                <c:pt idx="3">
                  <c:v>WA</c:v>
                </c:pt>
              </c:strCache>
            </c:strRef>
          </c:cat>
          <c:val>
            <c:numRef>
              <c:f>'Temp - Min &lt;32F'!$O$6:$O$66</c:f>
              <c:numCache>
                <c:formatCode>_(* #,##0_);_(* \(#,##0\);_(* "-"??_);_(@_)</c:formatCode>
                <c:ptCount val="4"/>
                <c:pt idx="0">
                  <c:v>97.62</c:v>
                </c:pt>
                <c:pt idx="1">
                  <c:v>127.95</c:v>
                </c:pt>
                <c:pt idx="2">
                  <c:v>38.049999999999997</c:v>
                </c:pt>
                <c:pt idx="3">
                  <c:v>36.72</c:v>
                </c:pt>
              </c:numCache>
            </c:numRef>
          </c:val>
          <c:extLst>
            <c:ext xmlns:c16="http://schemas.microsoft.com/office/drawing/2014/chart" uri="{C3380CC4-5D6E-409C-BE32-E72D297353CC}">
              <c16:uniqueId val="{0000000C-7A24-405C-BA0E-5947AFA9BA54}"/>
            </c:ext>
          </c:extLst>
        </c:ser>
        <c:ser>
          <c:idx val="13"/>
          <c:order val="13"/>
          <c:tx>
            <c:strRef>
              <c:f>'Temp - Min &lt;32F'!$P$5</c:f>
              <c:strCache>
                <c:ptCount val="1"/>
                <c:pt idx="0">
                  <c:v>5th</c:v>
                </c:pt>
              </c:strCache>
            </c:strRef>
          </c:tx>
          <c:spPr>
            <a:solidFill>
              <a:schemeClr val="accent2">
                <a:lumMod val="80000"/>
                <a:lumOff val="20000"/>
              </a:schemeClr>
            </a:solidFill>
            <a:ln>
              <a:noFill/>
            </a:ln>
            <a:effectLst/>
          </c:spPr>
          <c:invertIfNegative val="0"/>
          <c:cat>
            <c:strRef>
              <c:f>'Temp - Min &lt;32F'!$B$6:$B$66</c:f>
              <c:strCache>
                <c:ptCount val="13"/>
                <c:pt idx="0">
                  <c:v>RCP 8.5</c:v>
                </c:pt>
                <c:pt idx="1">
                  <c:v>USA</c:v>
                </c:pt>
                <c:pt idx="2">
                  <c:v>AZ</c:v>
                </c:pt>
                <c:pt idx="3">
                  <c:v>CA</c:v>
                </c:pt>
                <c:pt idx="4">
                  <c:v>CO</c:v>
                </c:pt>
                <c:pt idx="5">
                  <c:v>ID</c:v>
                </c:pt>
                <c:pt idx="6">
                  <c:v>MT</c:v>
                </c:pt>
                <c:pt idx="7">
                  <c:v>NV</c:v>
                </c:pt>
                <c:pt idx="8">
                  <c:v>NM</c:v>
                </c:pt>
                <c:pt idx="9">
                  <c:v>OR</c:v>
                </c:pt>
                <c:pt idx="10">
                  <c:v>UT</c:v>
                </c:pt>
                <c:pt idx="11">
                  <c:v>WA</c:v>
                </c:pt>
                <c:pt idx="12">
                  <c:v>WY</c:v>
                </c:pt>
              </c:strCache>
            </c:strRef>
          </c:cat>
          <c:val>
            <c:numRef>
              <c:f>'Temp - Min &lt;32F'!$P$6:$P$66</c:f>
            </c:numRef>
          </c:val>
          <c:extLst>
            <c:ext xmlns:c16="http://schemas.microsoft.com/office/drawing/2014/chart" uri="{C3380CC4-5D6E-409C-BE32-E72D297353CC}">
              <c16:uniqueId val="{0000000D-7A24-405C-BA0E-5947AFA9BA54}"/>
            </c:ext>
          </c:extLst>
        </c:ser>
        <c:ser>
          <c:idx val="14"/>
          <c:order val="14"/>
          <c:tx>
            <c:strRef>
              <c:f>'Temp - Min &lt;32F'!$Q$5</c:f>
              <c:strCache>
                <c:ptCount val="1"/>
                <c:pt idx="0">
                  <c:v>17th</c:v>
                </c:pt>
              </c:strCache>
            </c:strRef>
          </c:tx>
          <c:spPr>
            <a:solidFill>
              <a:schemeClr val="accent3">
                <a:lumMod val="80000"/>
                <a:lumOff val="20000"/>
              </a:schemeClr>
            </a:solidFill>
            <a:ln>
              <a:noFill/>
            </a:ln>
            <a:effectLst/>
          </c:spPr>
          <c:invertIfNegative val="0"/>
          <c:cat>
            <c:strRef>
              <c:f>'Temp - Min &lt;32F'!$B$6:$B$66</c:f>
              <c:strCache>
                <c:ptCount val="13"/>
                <c:pt idx="0">
                  <c:v>RCP 8.5</c:v>
                </c:pt>
                <c:pt idx="1">
                  <c:v>USA</c:v>
                </c:pt>
                <c:pt idx="2">
                  <c:v>AZ</c:v>
                </c:pt>
                <c:pt idx="3">
                  <c:v>CA</c:v>
                </c:pt>
                <c:pt idx="4">
                  <c:v>CO</c:v>
                </c:pt>
                <c:pt idx="5">
                  <c:v>ID</c:v>
                </c:pt>
                <c:pt idx="6">
                  <c:v>MT</c:v>
                </c:pt>
                <c:pt idx="7">
                  <c:v>NV</c:v>
                </c:pt>
                <c:pt idx="8">
                  <c:v>NM</c:v>
                </c:pt>
                <c:pt idx="9">
                  <c:v>OR</c:v>
                </c:pt>
                <c:pt idx="10">
                  <c:v>UT</c:v>
                </c:pt>
                <c:pt idx="11">
                  <c:v>WA</c:v>
                </c:pt>
                <c:pt idx="12">
                  <c:v>WY</c:v>
                </c:pt>
              </c:strCache>
            </c:strRef>
          </c:cat>
          <c:val>
            <c:numRef>
              <c:f>'Temp - Min &lt;32F'!$Q$6:$Q$66</c:f>
            </c:numRef>
          </c:val>
          <c:extLst>
            <c:ext xmlns:c16="http://schemas.microsoft.com/office/drawing/2014/chart" uri="{C3380CC4-5D6E-409C-BE32-E72D297353CC}">
              <c16:uniqueId val="{0000000E-7A24-405C-BA0E-5947AFA9BA54}"/>
            </c:ext>
          </c:extLst>
        </c:ser>
        <c:ser>
          <c:idx val="15"/>
          <c:order val="15"/>
          <c:tx>
            <c:strRef>
              <c:f>'Temp - Min &lt;32F'!$R$5</c:f>
              <c:strCache>
                <c:ptCount val="1"/>
                <c:pt idx="0">
                  <c:v>50th</c:v>
                </c:pt>
              </c:strCache>
            </c:strRef>
          </c:tx>
          <c:spPr>
            <a:solidFill>
              <a:schemeClr val="accent4">
                <a:lumMod val="80000"/>
                <a:lumOff val="20000"/>
              </a:schemeClr>
            </a:solidFill>
            <a:ln>
              <a:noFill/>
            </a:ln>
            <a:effectLst/>
          </c:spPr>
          <c:invertIfNegative val="0"/>
          <c:cat>
            <c:strRef>
              <c:f>'Temp - Min &lt;32F'!$B$6:$B$66</c:f>
              <c:strCache>
                <c:ptCount val="13"/>
                <c:pt idx="0">
                  <c:v>RCP 8.5</c:v>
                </c:pt>
                <c:pt idx="1">
                  <c:v>USA</c:v>
                </c:pt>
                <c:pt idx="2">
                  <c:v>AZ</c:v>
                </c:pt>
                <c:pt idx="3">
                  <c:v>CA</c:v>
                </c:pt>
                <c:pt idx="4">
                  <c:v>CO</c:v>
                </c:pt>
                <c:pt idx="5">
                  <c:v>ID</c:v>
                </c:pt>
                <c:pt idx="6">
                  <c:v>MT</c:v>
                </c:pt>
                <c:pt idx="7">
                  <c:v>NV</c:v>
                </c:pt>
                <c:pt idx="8">
                  <c:v>NM</c:v>
                </c:pt>
                <c:pt idx="9">
                  <c:v>OR</c:v>
                </c:pt>
                <c:pt idx="10">
                  <c:v>UT</c:v>
                </c:pt>
                <c:pt idx="11">
                  <c:v>WA</c:v>
                </c:pt>
                <c:pt idx="12">
                  <c:v>WY</c:v>
                </c:pt>
              </c:strCache>
            </c:strRef>
          </c:cat>
          <c:val>
            <c:numRef>
              <c:f>'Temp - Min &lt;32F'!$R$6:$R$66</c:f>
            </c:numRef>
          </c:val>
          <c:extLst>
            <c:ext xmlns:c16="http://schemas.microsoft.com/office/drawing/2014/chart" uri="{C3380CC4-5D6E-409C-BE32-E72D297353CC}">
              <c16:uniqueId val="{0000000F-7A24-405C-BA0E-5947AFA9BA54}"/>
            </c:ext>
          </c:extLst>
        </c:ser>
        <c:ser>
          <c:idx val="16"/>
          <c:order val="16"/>
          <c:tx>
            <c:strRef>
              <c:f>'Temp - Min &lt;32F'!$S$5</c:f>
              <c:strCache>
                <c:ptCount val="1"/>
                <c:pt idx="0">
                  <c:v>83rd</c:v>
                </c:pt>
              </c:strCache>
            </c:strRef>
          </c:tx>
          <c:spPr>
            <a:solidFill>
              <a:schemeClr val="accent5">
                <a:lumMod val="80000"/>
                <a:lumOff val="20000"/>
              </a:schemeClr>
            </a:solidFill>
            <a:ln>
              <a:noFill/>
            </a:ln>
            <a:effectLst/>
          </c:spPr>
          <c:invertIfNegative val="0"/>
          <c:cat>
            <c:strRef>
              <c:f>'Temp - Min &lt;32F'!$B$6:$B$66</c:f>
              <c:strCache>
                <c:ptCount val="13"/>
                <c:pt idx="0">
                  <c:v>RCP 8.5</c:v>
                </c:pt>
                <c:pt idx="1">
                  <c:v>USA</c:v>
                </c:pt>
                <c:pt idx="2">
                  <c:v>AZ</c:v>
                </c:pt>
                <c:pt idx="3">
                  <c:v>CA</c:v>
                </c:pt>
                <c:pt idx="4">
                  <c:v>CO</c:v>
                </c:pt>
                <c:pt idx="5">
                  <c:v>ID</c:v>
                </c:pt>
                <c:pt idx="6">
                  <c:v>MT</c:v>
                </c:pt>
                <c:pt idx="7">
                  <c:v>NV</c:v>
                </c:pt>
                <c:pt idx="8">
                  <c:v>NM</c:v>
                </c:pt>
                <c:pt idx="9">
                  <c:v>OR</c:v>
                </c:pt>
                <c:pt idx="10">
                  <c:v>UT</c:v>
                </c:pt>
                <c:pt idx="11">
                  <c:v>WA</c:v>
                </c:pt>
                <c:pt idx="12">
                  <c:v>WY</c:v>
                </c:pt>
              </c:strCache>
            </c:strRef>
          </c:cat>
          <c:val>
            <c:numRef>
              <c:f>'Temp - Min &lt;32F'!$S$6:$S$66</c:f>
            </c:numRef>
          </c:val>
          <c:extLst>
            <c:ext xmlns:c16="http://schemas.microsoft.com/office/drawing/2014/chart" uri="{C3380CC4-5D6E-409C-BE32-E72D297353CC}">
              <c16:uniqueId val="{00000010-7A24-405C-BA0E-5947AFA9BA54}"/>
            </c:ext>
          </c:extLst>
        </c:ser>
        <c:ser>
          <c:idx val="17"/>
          <c:order val="17"/>
          <c:tx>
            <c:strRef>
              <c:f>'Temp - Min &lt;32F'!$T$5</c:f>
              <c:strCache>
                <c:ptCount val="1"/>
                <c:pt idx="0">
                  <c:v>95th</c:v>
                </c:pt>
              </c:strCache>
            </c:strRef>
          </c:tx>
          <c:spPr>
            <a:solidFill>
              <a:schemeClr val="accent6">
                <a:lumMod val="80000"/>
                <a:lumOff val="20000"/>
              </a:schemeClr>
            </a:solidFill>
            <a:ln>
              <a:noFill/>
            </a:ln>
            <a:effectLst/>
          </c:spPr>
          <c:invertIfNegative val="0"/>
          <c:cat>
            <c:strRef>
              <c:f>'Temp - Min &lt;32F'!$B$6:$B$66</c:f>
              <c:strCache>
                <c:ptCount val="13"/>
                <c:pt idx="0">
                  <c:v>RCP 8.5</c:v>
                </c:pt>
                <c:pt idx="1">
                  <c:v>USA</c:v>
                </c:pt>
                <c:pt idx="2">
                  <c:v>AZ</c:v>
                </c:pt>
                <c:pt idx="3">
                  <c:v>CA</c:v>
                </c:pt>
                <c:pt idx="4">
                  <c:v>CO</c:v>
                </c:pt>
                <c:pt idx="5">
                  <c:v>ID</c:v>
                </c:pt>
                <c:pt idx="6">
                  <c:v>MT</c:v>
                </c:pt>
                <c:pt idx="7">
                  <c:v>NV</c:v>
                </c:pt>
                <c:pt idx="8">
                  <c:v>NM</c:v>
                </c:pt>
                <c:pt idx="9">
                  <c:v>OR</c:v>
                </c:pt>
                <c:pt idx="10">
                  <c:v>UT</c:v>
                </c:pt>
                <c:pt idx="11">
                  <c:v>WA</c:v>
                </c:pt>
                <c:pt idx="12">
                  <c:v>WY</c:v>
                </c:pt>
              </c:strCache>
            </c:strRef>
          </c:cat>
          <c:val>
            <c:numRef>
              <c:f>'Temp - Min &lt;32F'!$T$6:$T$66</c:f>
            </c:numRef>
          </c:val>
          <c:extLst>
            <c:ext xmlns:c16="http://schemas.microsoft.com/office/drawing/2014/chart" uri="{C3380CC4-5D6E-409C-BE32-E72D297353CC}">
              <c16:uniqueId val="{00000011-7A24-405C-BA0E-5947AFA9BA54}"/>
            </c:ext>
          </c:extLst>
        </c:ser>
        <c:ser>
          <c:idx val="18"/>
          <c:order val="18"/>
          <c:tx>
            <c:strRef>
              <c:f>'Temp - Min &lt;32F'!$P$4:$U$4</c:f>
              <c:strCache>
                <c:ptCount val="1"/>
                <c:pt idx="0">
                  <c:v>2080-2099</c:v>
                </c:pt>
              </c:strCache>
            </c:strRef>
          </c:tx>
          <c:spPr>
            <a:solidFill>
              <a:srgbClr val="FF0000"/>
            </a:solidFill>
            <a:ln>
              <a:noFill/>
            </a:ln>
            <a:effectLst/>
          </c:spPr>
          <c:invertIfNegative val="0"/>
          <c:cat>
            <c:strRef>
              <c:f>'Temp - Min &lt;32F'!$B$6:$B$66</c:f>
              <c:strCache>
                <c:ptCount val="4"/>
                <c:pt idx="0">
                  <c:v>ID</c:v>
                </c:pt>
                <c:pt idx="1">
                  <c:v>MT</c:v>
                </c:pt>
                <c:pt idx="2">
                  <c:v>OR</c:v>
                </c:pt>
                <c:pt idx="3">
                  <c:v>WA</c:v>
                </c:pt>
              </c:strCache>
            </c:strRef>
          </c:cat>
          <c:val>
            <c:numRef>
              <c:f>'Temp - Min &lt;32F'!$U$6:$U$66</c:f>
              <c:numCache>
                <c:formatCode>_(* #,##0_);_(* \(#,##0\);_(* "-"??_);_(@_)</c:formatCode>
                <c:ptCount val="4"/>
                <c:pt idx="0">
                  <c:v>63.87</c:v>
                </c:pt>
                <c:pt idx="1">
                  <c:v>94.2</c:v>
                </c:pt>
                <c:pt idx="2">
                  <c:v>21.7</c:v>
                </c:pt>
                <c:pt idx="3">
                  <c:v>20.48</c:v>
                </c:pt>
              </c:numCache>
            </c:numRef>
          </c:val>
          <c:extLst>
            <c:ext xmlns:c16="http://schemas.microsoft.com/office/drawing/2014/chart" uri="{C3380CC4-5D6E-409C-BE32-E72D297353CC}">
              <c16:uniqueId val="{00000012-7A24-405C-BA0E-5947AFA9BA54}"/>
            </c:ext>
          </c:extLst>
        </c:ser>
        <c:dLbls>
          <c:showLegendKey val="0"/>
          <c:showVal val="0"/>
          <c:showCatName val="0"/>
          <c:showSerName val="0"/>
          <c:showPercent val="0"/>
          <c:showBubbleSize val="0"/>
        </c:dLbls>
        <c:gapWidth val="219"/>
        <c:overlap val="-27"/>
        <c:axId val="1275908280"/>
        <c:axId val="1275909264"/>
      </c:barChart>
      <c:catAx>
        <c:axId val="1275908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275909264"/>
        <c:crosses val="autoZero"/>
        <c:auto val="1"/>
        <c:lblAlgn val="ctr"/>
        <c:lblOffset val="100"/>
        <c:noMultiLvlLbl val="0"/>
      </c:catAx>
      <c:valAx>
        <c:axId val="1275909264"/>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275908280"/>
        <c:crosses val="autoZero"/>
        <c:crossBetween val="between"/>
      </c:valAx>
      <c:dTable>
        <c:showHorzBorder val="1"/>
        <c:showVertBorder val="1"/>
        <c:showOutline val="1"/>
        <c:showKeys val="0"/>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Table>
      <c:spPr>
        <a:noFill/>
        <a:ln>
          <a:noFill/>
        </a:ln>
        <a:effectLst/>
      </c:spPr>
    </c:plotArea>
    <c:legend>
      <c:legendPos val="b"/>
      <c:legendEntry>
        <c:idx val="0"/>
        <c:delete val="1"/>
      </c:legendEntry>
      <c:legendEntry>
        <c:idx val="1"/>
        <c:delete val="1"/>
      </c:legendEntry>
      <c:layout>
        <c:manualLayout>
          <c:xMode val="edge"/>
          <c:yMode val="edge"/>
          <c:x val="6.1699979810215886E-3"/>
          <c:y val="0.89981510043203361"/>
          <c:w val="0.53039504677299953"/>
          <c:h val="7.2693490633258473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900" b="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5F89F-662C-4F1D-9ADA-5EC14ABBF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32</Pages>
  <Words>8181</Words>
  <Characters>46636</Characters>
  <Application>Microsoft Office Word</Application>
  <DocSecurity>4</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Massoud Jourabchi</dc:creator>
  <cp:keywords/>
  <dc:description/>
  <cp:lastModifiedBy>Ben Kujala</cp:lastModifiedBy>
  <cp:revision>2</cp:revision>
  <cp:lastPrinted>2019-08-16T20:03:00Z</cp:lastPrinted>
  <dcterms:created xsi:type="dcterms:W3CDTF">2021-05-24T05:27:00Z</dcterms:created>
  <dcterms:modified xsi:type="dcterms:W3CDTF">2021-05-24T05:27:00Z</dcterms:modified>
</cp:coreProperties>
</file>