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A6" w:rsidRDefault="002F607E" w:rsidP="007560BA">
      <w:pPr>
        <w:pStyle w:val="Heading1"/>
      </w:pPr>
      <w:r w:rsidRPr="007560BA">
        <w:t>Database Fields for Incorporating Demand Response into Portfolio Analysis</w:t>
      </w:r>
      <w:r w:rsidR="00583546">
        <w:t xml:space="preserve"> - DRAFT</w:t>
      </w:r>
    </w:p>
    <w:p w:rsidR="007560BA" w:rsidRPr="007560BA" w:rsidRDefault="007560BA" w:rsidP="007560BA"/>
    <w:p w:rsidR="00842A79" w:rsidRDefault="002F607E">
      <w:r>
        <w:t>This is a proposal of a set of data that will be collected about existing, proposed and pilot demand response projects to enable these projects to be incorporated into portfolio analysis and other power system models.</w:t>
      </w:r>
      <w:r w:rsidR="00723237">
        <w:t xml:space="preserve">  Please note we may not be able to get all these data for each type of demand response.  The focus of this proposal is to come up with a list of reasonably comprehensive fields for a demand response database.</w:t>
      </w:r>
      <w:r w:rsidR="00842A79">
        <w:t xml:space="preserve">  </w:t>
      </w:r>
      <w:r w:rsidR="000F272B">
        <w:t>The ability to model DR will be in-part based on the availability of these data.</w:t>
      </w:r>
    </w:p>
    <w:p w:rsidR="00233099" w:rsidRDefault="00842A79">
      <w:r>
        <w:t>This database is not intended to cover all Demand-Side Management.  It is specifically aimed at demand that responds to a signal from a control center either at a utility or third-party.</w:t>
      </w:r>
      <w:r w:rsidR="000F272B">
        <w:t xml:space="preserve">  It is also not intended to capture historical use of DR, e.g. for adjusting loads.</w:t>
      </w:r>
      <w:r w:rsidR="00083DBA">
        <w:t xml:space="preserve">  This is intended for use in forecast models.</w:t>
      </w:r>
    </w:p>
    <w:p w:rsidR="00723237" w:rsidRDefault="00723237">
      <w:r>
        <w:t>The fields are listed as follows:</w:t>
      </w:r>
    </w:p>
    <w:p w:rsidR="00723237" w:rsidRDefault="00723237" w:rsidP="00723237">
      <w:pPr>
        <w:pStyle w:val="ListParagraph"/>
        <w:numPr>
          <w:ilvl w:val="0"/>
          <w:numId w:val="1"/>
        </w:numPr>
      </w:pPr>
      <w:r w:rsidRPr="00723237">
        <w:rPr>
          <w:u w:val="single"/>
        </w:rPr>
        <w:t>Field Name</w:t>
      </w:r>
      <w:r>
        <w:t>* - (Units) Description (Cross-reference with existing data)</w:t>
      </w:r>
    </w:p>
    <w:p w:rsidR="00723237" w:rsidRDefault="00723237" w:rsidP="00723237">
      <w:r>
        <w:t xml:space="preserve">The underline indicates a cross-referenced field and the asterisk indicates that seasonal values should be given when available. </w:t>
      </w:r>
    </w:p>
    <w:p w:rsidR="00583546" w:rsidRDefault="00583546" w:rsidP="00723237">
      <w:r>
        <w:t>Please submit any comments or concerns regarding this draft to Ben Kujala (</w:t>
      </w:r>
      <w:hyperlink r:id="rId5" w:history="1">
        <w:r w:rsidRPr="00A13A77">
          <w:rPr>
            <w:rStyle w:val="Hyperlink"/>
          </w:rPr>
          <w:t>bkujala@nwcouncil.org</w:t>
        </w:r>
      </w:hyperlink>
      <w:r>
        <w:t>) by March 28</w:t>
      </w:r>
      <w:r w:rsidRPr="00583546">
        <w:rPr>
          <w:vertAlign w:val="superscript"/>
        </w:rPr>
        <w:t>th</w:t>
      </w:r>
      <w:r>
        <w:t xml:space="preserve"> for consideration.</w:t>
      </w:r>
    </w:p>
    <w:p w:rsidR="007560BA" w:rsidRDefault="007560BA">
      <w:r>
        <w:br w:type="page"/>
      </w:r>
    </w:p>
    <w:p w:rsidR="00723237" w:rsidRDefault="00723237" w:rsidP="00723237">
      <w:r>
        <w:lastRenderedPageBreak/>
        <w:t>We are proposing the foll</w:t>
      </w:r>
      <w:r w:rsidR="007560BA">
        <w:t>owing fields for a PNDRP demand response database:</w:t>
      </w:r>
    </w:p>
    <w:p w:rsidR="00BB15AE" w:rsidRPr="00BB15AE" w:rsidRDefault="00BB15AE" w:rsidP="00BB15AE">
      <w:pPr>
        <w:rPr>
          <w:rStyle w:val="SubtleEmphasis"/>
        </w:rPr>
      </w:pPr>
      <w:r w:rsidRPr="00BB15AE">
        <w:rPr>
          <w:rStyle w:val="SubtleEmphasis"/>
        </w:rPr>
        <w:t>Initial Costs:</w:t>
      </w:r>
    </w:p>
    <w:p w:rsidR="002F607E" w:rsidRDefault="002F607E" w:rsidP="00E224F9">
      <w:pPr>
        <w:pStyle w:val="ListParagraph"/>
        <w:numPr>
          <w:ilvl w:val="0"/>
          <w:numId w:val="1"/>
        </w:numPr>
      </w:pPr>
      <w:r>
        <w:t>Capital Cost -</w:t>
      </w:r>
      <w:r w:rsidR="00CB6DF8">
        <w:t xml:space="preserve"> ($</w:t>
      </w:r>
      <w:r w:rsidR="00325C85">
        <w:t xml:space="preserve"> per MW</w:t>
      </w:r>
      <w:r w:rsidR="00CB6DF8">
        <w:t>) Upfront cost to implement program</w:t>
      </w:r>
    </w:p>
    <w:p w:rsidR="002F607E" w:rsidRDefault="002F607E" w:rsidP="00E224F9">
      <w:pPr>
        <w:pStyle w:val="ListParagraph"/>
        <w:numPr>
          <w:ilvl w:val="0"/>
          <w:numId w:val="1"/>
        </w:numPr>
      </w:pPr>
      <w:r>
        <w:t xml:space="preserve">Incremental Purchase Size - </w:t>
      </w:r>
      <w:r w:rsidR="00CB6DF8">
        <w:t>(MW) Size of the increments that must be purchased</w:t>
      </w:r>
    </w:p>
    <w:p w:rsidR="00CB6DF8" w:rsidRDefault="00CB6DF8" w:rsidP="00E224F9">
      <w:pPr>
        <w:pStyle w:val="ListParagraph"/>
        <w:numPr>
          <w:ilvl w:val="0"/>
          <w:numId w:val="1"/>
        </w:numPr>
      </w:pPr>
      <w:r>
        <w:t>Max Available Capacity - (MW) The amount of capacity available for purchase</w:t>
      </w:r>
    </w:p>
    <w:p w:rsidR="00BB15AE" w:rsidRPr="00BB15AE" w:rsidRDefault="00BB15AE" w:rsidP="00BB15AE">
      <w:pPr>
        <w:rPr>
          <w:rStyle w:val="SubtleEmphasis"/>
        </w:rPr>
      </w:pPr>
      <w:r w:rsidRPr="00BB15AE">
        <w:rPr>
          <w:rStyle w:val="SubtleEmphasis"/>
        </w:rPr>
        <w:t>Program Definitions:</w:t>
      </w:r>
    </w:p>
    <w:p w:rsidR="002F607E" w:rsidRDefault="002F607E" w:rsidP="00E224F9">
      <w:pPr>
        <w:pStyle w:val="ListParagraph"/>
        <w:numPr>
          <w:ilvl w:val="0"/>
          <w:numId w:val="1"/>
        </w:numPr>
      </w:pPr>
      <w:r>
        <w:t xml:space="preserve">Resource Life - </w:t>
      </w:r>
      <w:r w:rsidR="00325C85">
        <w:t>(Years) Life span of the equipment</w:t>
      </w:r>
    </w:p>
    <w:p w:rsidR="00FD0253" w:rsidRDefault="00FD0253" w:rsidP="00E224F9">
      <w:pPr>
        <w:pStyle w:val="ListParagraph"/>
        <w:numPr>
          <w:ilvl w:val="0"/>
          <w:numId w:val="1"/>
        </w:numPr>
      </w:pPr>
      <w:r w:rsidRPr="00A11E6F">
        <w:rPr>
          <w:u w:val="single"/>
        </w:rPr>
        <w:t>Program Type</w:t>
      </w:r>
      <w:r>
        <w:t xml:space="preserve"> - </w:t>
      </w:r>
      <w:r w:rsidR="00A11E6F">
        <w:t xml:space="preserve">One of the following: Direct Load Control, Interruptible Load, Critical Peak Pricing with Load Control, </w:t>
      </w:r>
      <w:r w:rsidR="00A11E6F" w:rsidRPr="00842A79">
        <w:rPr>
          <w:i/>
        </w:rPr>
        <w:t>Load as a Capacity Resource</w:t>
      </w:r>
      <w:r w:rsidR="00A11E6F">
        <w:t xml:space="preserve">, Spinning Reserves, Non-spinning Reserves, Emergency Demand Response, Regulation, Demand Bidding &amp; Buy Back, </w:t>
      </w:r>
      <w:r w:rsidR="00A11E6F" w:rsidRPr="00842A79">
        <w:rPr>
          <w:i/>
        </w:rPr>
        <w:t>Time-of-Use</w:t>
      </w:r>
      <w:r w:rsidR="00A11E6F">
        <w:t xml:space="preserve">, </w:t>
      </w:r>
      <w:r w:rsidR="00A11E6F" w:rsidRPr="00842A79">
        <w:t>Critical Peak Pricing</w:t>
      </w:r>
      <w:r w:rsidR="00A11E6F">
        <w:t>, Real-Time Pricing, Peak-Time Rebate, System Peak Response Tariff</w:t>
      </w:r>
      <w:r w:rsidR="00842A79">
        <w:t>.  Not the italicized items likely fall outside the scope of this database.</w:t>
      </w:r>
      <w:r w:rsidR="00A11E6F">
        <w:t xml:space="preserve"> </w:t>
      </w:r>
      <w:r>
        <w:t>(FERC-731</w:t>
      </w:r>
      <w:r w:rsidR="00FE1B9F">
        <w:t>, NERC DADS</w:t>
      </w:r>
      <w:r>
        <w:t>)</w:t>
      </w:r>
    </w:p>
    <w:p w:rsidR="00BB15AE" w:rsidRDefault="00BB15AE" w:rsidP="00BB15AE">
      <w:pPr>
        <w:pStyle w:val="ListParagraph"/>
        <w:numPr>
          <w:ilvl w:val="0"/>
          <w:numId w:val="1"/>
        </w:numPr>
      </w:pPr>
      <w:r>
        <w:t>Expected Opt-out Percentage* - (%) Percentage of load expected to opt-out of a noticed event, zero if opting-out is not an option</w:t>
      </w:r>
    </w:p>
    <w:p w:rsidR="00BB15AE" w:rsidRDefault="00BB15AE" w:rsidP="00BB15AE">
      <w:pPr>
        <w:pStyle w:val="ListParagraph"/>
        <w:numPr>
          <w:ilvl w:val="0"/>
          <w:numId w:val="1"/>
        </w:numPr>
      </w:pPr>
      <w:r>
        <w:t>Forced Outage Rate* - (%) Probability of load being unable to respond or unavailable</w:t>
      </w:r>
    </w:p>
    <w:p w:rsidR="00BB15AE" w:rsidRDefault="00BB15AE" w:rsidP="00BB15AE">
      <w:pPr>
        <w:pStyle w:val="ListParagraph"/>
        <w:numPr>
          <w:ilvl w:val="0"/>
          <w:numId w:val="1"/>
        </w:numPr>
      </w:pPr>
      <w:r>
        <w:t>Automated Response - (TRUE or FALSE) Is the DR response automated</w:t>
      </w:r>
    </w:p>
    <w:p w:rsidR="00BB15AE" w:rsidRDefault="00BB15AE" w:rsidP="00BB15AE">
      <w:pPr>
        <w:pStyle w:val="ListParagraph"/>
        <w:numPr>
          <w:ilvl w:val="0"/>
          <w:numId w:val="1"/>
        </w:numPr>
      </w:pPr>
      <w:r w:rsidRPr="00FE1B9F">
        <w:rPr>
          <w:u w:val="single"/>
        </w:rPr>
        <w:t>Aggregated Demand Resource</w:t>
      </w:r>
      <w:r>
        <w:t xml:space="preserve"> - (TRUE or FALSE) Is the DR provided by an aggregator (NERC DADS)</w:t>
      </w:r>
    </w:p>
    <w:p w:rsidR="00BB15AE" w:rsidRDefault="00BB15AE" w:rsidP="00BB15AE">
      <w:pPr>
        <w:pStyle w:val="ListParagraph"/>
        <w:numPr>
          <w:ilvl w:val="0"/>
          <w:numId w:val="1"/>
        </w:numPr>
      </w:pPr>
      <w:r>
        <w:rPr>
          <w:u w:val="single"/>
        </w:rPr>
        <w:t>Dispatchable</w:t>
      </w:r>
      <w:r>
        <w:t xml:space="preserve"> - (TRUE or FALSE) Demand-side management resource that is curtailed according to a signal from a System Operator (NERC DADS)</w:t>
      </w:r>
    </w:p>
    <w:p w:rsidR="00BB15AE" w:rsidRPr="00BB15AE" w:rsidRDefault="00BB15AE" w:rsidP="00BB15AE">
      <w:pPr>
        <w:rPr>
          <w:rStyle w:val="SubtleEmphasis"/>
        </w:rPr>
      </w:pPr>
      <w:r w:rsidRPr="00BB15AE">
        <w:rPr>
          <w:rStyle w:val="SubtleEmphasis"/>
        </w:rPr>
        <w:t>Program Costs:</w:t>
      </w:r>
    </w:p>
    <w:p w:rsidR="00A547C4" w:rsidRDefault="00A547C4" w:rsidP="00A547C4">
      <w:pPr>
        <w:pStyle w:val="ListParagraph"/>
        <w:numPr>
          <w:ilvl w:val="0"/>
          <w:numId w:val="1"/>
        </w:numPr>
      </w:pPr>
      <w:r w:rsidRPr="00A547C4">
        <w:rPr>
          <w:u w:val="single"/>
        </w:rPr>
        <w:t>Capacity Payment Rate</w:t>
      </w:r>
      <w:r>
        <w:t xml:space="preserve"> ($/kW-month) - For capacity programs only, enter the amount, in dollars per kilowatt-month, that participating customers are paid. If multiple rates are paid, enter the average payment rate for all capacity covered by the program. If not a capacity program, leave blank. (FERC-731)</w:t>
      </w:r>
    </w:p>
    <w:p w:rsidR="00A547C4" w:rsidRDefault="00A547C4" w:rsidP="00A547C4">
      <w:pPr>
        <w:pStyle w:val="ListParagraph"/>
        <w:numPr>
          <w:ilvl w:val="0"/>
          <w:numId w:val="1"/>
        </w:numPr>
      </w:pPr>
      <w:r w:rsidRPr="00A547C4">
        <w:rPr>
          <w:u w:val="single"/>
        </w:rPr>
        <w:t xml:space="preserve">Energy Payment for </w:t>
      </w:r>
      <w:proofErr w:type="spellStart"/>
      <w:r w:rsidRPr="00A547C4">
        <w:rPr>
          <w:u w:val="single"/>
        </w:rPr>
        <w:t>MWh</w:t>
      </w:r>
      <w:proofErr w:type="spellEnd"/>
      <w:r w:rsidRPr="00A547C4">
        <w:rPr>
          <w:u w:val="single"/>
        </w:rPr>
        <w:t xml:space="preserve"> Curtailed</w:t>
      </w:r>
      <w:r>
        <w:t xml:space="preserve"> ($/</w:t>
      </w:r>
      <w:proofErr w:type="spellStart"/>
      <w:r>
        <w:t>MWh</w:t>
      </w:r>
      <w:proofErr w:type="spellEnd"/>
      <w:r>
        <w:t xml:space="preserve">) - Enter the amount, in whole dollars per </w:t>
      </w:r>
      <w:proofErr w:type="spellStart"/>
      <w:r>
        <w:t>MWh</w:t>
      </w:r>
      <w:proofErr w:type="spellEnd"/>
      <w:r>
        <w:t xml:space="preserve">, that participating wholesale customers are paid for each </w:t>
      </w:r>
      <w:proofErr w:type="spellStart"/>
      <w:r>
        <w:t>MWh</w:t>
      </w:r>
      <w:proofErr w:type="spellEnd"/>
      <w:r>
        <w:t xml:space="preserve"> curtailed. If payments are not based on </w:t>
      </w:r>
      <w:proofErr w:type="spellStart"/>
      <w:r>
        <w:t>MWh</w:t>
      </w:r>
      <w:proofErr w:type="spellEnd"/>
      <w:r>
        <w:t xml:space="preserve"> curtailed, leave blank. (FERC-731)</w:t>
      </w:r>
    </w:p>
    <w:p w:rsidR="00BB15AE" w:rsidRDefault="00BB15AE">
      <w:pPr>
        <w:rPr>
          <w:rStyle w:val="SubtleEmphasis"/>
        </w:rPr>
      </w:pPr>
      <w:r>
        <w:rPr>
          <w:rStyle w:val="SubtleEmphasis"/>
        </w:rPr>
        <w:br w:type="page"/>
      </w:r>
    </w:p>
    <w:p w:rsidR="00BB15AE" w:rsidRPr="00BB15AE" w:rsidRDefault="00BB15AE" w:rsidP="00BB15AE">
      <w:pPr>
        <w:rPr>
          <w:rStyle w:val="SubtleEmphasis"/>
        </w:rPr>
      </w:pPr>
      <w:r w:rsidRPr="00BB15AE">
        <w:rPr>
          <w:rStyle w:val="SubtleEmphasis"/>
        </w:rPr>
        <w:lastRenderedPageBreak/>
        <w:t>Event Attributes:</w:t>
      </w:r>
    </w:p>
    <w:p w:rsidR="00FD0253" w:rsidRDefault="00FD0253" w:rsidP="00FD0253">
      <w:pPr>
        <w:pStyle w:val="ListParagraph"/>
        <w:numPr>
          <w:ilvl w:val="0"/>
          <w:numId w:val="1"/>
        </w:numPr>
      </w:pPr>
      <w:r w:rsidRPr="00FD0253">
        <w:rPr>
          <w:u w:val="single"/>
        </w:rPr>
        <w:t>Potential Peak Reduction</w:t>
      </w:r>
      <w:r w:rsidR="00723237">
        <w:rPr>
          <w:u w:val="single"/>
        </w:rPr>
        <w:t>*</w:t>
      </w:r>
      <w:r>
        <w:t xml:space="preserve"> </w:t>
      </w:r>
      <w:r w:rsidR="00A11E6F">
        <w:t xml:space="preserve">(MW) </w:t>
      </w:r>
      <w:r>
        <w:t xml:space="preserve">- Provide the potential peak reduction in megawatts attributable to the group of customers in this program/tariff. For utilities, this is the sum of potential demand reduction capability achieved by the program participants at the time of their annual peak load. (FERC-731) </w:t>
      </w:r>
    </w:p>
    <w:p w:rsidR="002F607E" w:rsidRDefault="00A547C4" w:rsidP="00E224F9">
      <w:pPr>
        <w:pStyle w:val="ListParagraph"/>
        <w:numPr>
          <w:ilvl w:val="0"/>
          <w:numId w:val="1"/>
        </w:numPr>
      </w:pPr>
      <w:r w:rsidRPr="00A547C4">
        <w:rPr>
          <w:u w:val="single"/>
        </w:rPr>
        <w:t>Minimum Reduction</w:t>
      </w:r>
      <w:r w:rsidR="00723237">
        <w:rPr>
          <w:u w:val="single"/>
        </w:rPr>
        <w:t>*</w:t>
      </w:r>
      <w:r w:rsidR="002F607E">
        <w:t xml:space="preserve"> -</w:t>
      </w:r>
      <w:r w:rsidR="00325C85">
        <w:t xml:space="preserve"> </w:t>
      </w:r>
      <w:r w:rsidR="00417651">
        <w:t>(MW) Estimated minimu</w:t>
      </w:r>
      <w:r w:rsidR="00B5638C">
        <w:t>m response of load decrease</w:t>
      </w:r>
      <w:r>
        <w:t xml:space="preserve"> (FERC-731)</w:t>
      </w:r>
    </w:p>
    <w:p w:rsidR="00577904" w:rsidRDefault="002F607E" w:rsidP="00577904">
      <w:pPr>
        <w:pStyle w:val="ListParagraph"/>
        <w:numPr>
          <w:ilvl w:val="0"/>
          <w:numId w:val="1"/>
        </w:numPr>
      </w:pPr>
      <w:r>
        <w:t>Max</w:t>
      </w:r>
      <w:r w:rsidR="00A547C4">
        <w:t>imum Reduction</w:t>
      </w:r>
      <w:r w:rsidR="00723237">
        <w:t>*</w:t>
      </w:r>
      <w:r w:rsidR="00E83B97">
        <w:t xml:space="preserve"> </w:t>
      </w:r>
      <w:r>
        <w:t>-</w:t>
      </w:r>
      <w:r w:rsidR="00B5638C">
        <w:t xml:space="preserve"> (MW) Estimated</w:t>
      </w:r>
      <w:r w:rsidR="00577904">
        <w:t xml:space="preserve"> maximum response of load decrease</w:t>
      </w:r>
    </w:p>
    <w:p w:rsidR="00E83B97" w:rsidRDefault="00E83B97" w:rsidP="00E224F9">
      <w:pPr>
        <w:pStyle w:val="ListParagraph"/>
        <w:numPr>
          <w:ilvl w:val="0"/>
          <w:numId w:val="1"/>
        </w:numPr>
      </w:pPr>
      <w:r>
        <w:t>Min</w:t>
      </w:r>
      <w:r w:rsidR="00A547C4">
        <w:t>imum Increase</w:t>
      </w:r>
      <w:r w:rsidR="00723237">
        <w:t>*</w:t>
      </w:r>
      <w:r w:rsidR="00A547C4">
        <w:t xml:space="preserve"> </w:t>
      </w:r>
      <w:r>
        <w:t>-</w:t>
      </w:r>
      <w:r w:rsidR="00577904">
        <w:t xml:space="preserve"> (MW) Estimated minimum response of load increase</w:t>
      </w:r>
    </w:p>
    <w:p w:rsidR="00E83B97" w:rsidRDefault="00E83B97" w:rsidP="00E224F9">
      <w:pPr>
        <w:pStyle w:val="ListParagraph"/>
        <w:numPr>
          <w:ilvl w:val="0"/>
          <w:numId w:val="1"/>
        </w:numPr>
      </w:pPr>
      <w:r>
        <w:t>Max</w:t>
      </w:r>
      <w:r w:rsidR="00A547C4">
        <w:t xml:space="preserve">imum </w:t>
      </w:r>
      <w:r>
        <w:t>Increase</w:t>
      </w:r>
      <w:r w:rsidR="00723237">
        <w:t>*</w:t>
      </w:r>
      <w:r>
        <w:t xml:space="preserve"> -</w:t>
      </w:r>
      <w:r w:rsidR="00577904">
        <w:t xml:space="preserve"> (MW) Estimated maximum response of load increase</w:t>
      </w:r>
    </w:p>
    <w:p w:rsidR="002F607E" w:rsidRDefault="002F607E" w:rsidP="00E224F9">
      <w:pPr>
        <w:pStyle w:val="ListParagraph"/>
        <w:numPr>
          <w:ilvl w:val="0"/>
          <w:numId w:val="1"/>
        </w:numPr>
      </w:pPr>
      <w:r w:rsidRPr="00A547C4">
        <w:rPr>
          <w:u w:val="single"/>
        </w:rPr>
        <w:t>Max</w:t>
      </w:r>
      <w:r w:rsidR="00A547C4" w:rsidRPr="00A547C4">
        <w:rPr>
          <w:u w:val="single"/>
        </w:rPr>
        <w:t>imum Duration of Event</w:t>
      </w:r>
      <w:r w:rsidR="00A547C4" w:rsidRPr="00A547C4">
        <w:t xml:space="preserve"> </w:t>
      </w:r>
      <w:r>
        <w:t>-</w:t>
      </w:r>
      <w:r w:rsidR="00577904">
        <w:t xml:space="preserve"> (Hours) Maximum number of hours DR can be deployed or </w:t>
      </w:r>
      <w:r w:rsidR="000F272B">
        <w:t xml:space="preserve">24 </w:t>
      </w:r>
      <w:r w:rsidR="00577904">
        <w:t>for programs without a maximum</w:t>
      </w:r>
      <w:r w:rsidR="00A547C4">
        <w:t xml:space="preserve"> (FERC-731)</w:t>
      </w:r>
    </w:p>
    <w:p w:rsidR="00E224F9" w:rsidRDefault="004E7C1E" w:rsidP="00E224F9">
      <w:pPr>
        <w:pStyle w:val="ListParagraph"/>
        <w:numPr>
          <w:ilvl w:val="0"/>
          <w:numId w:val="1"/>
        </w:numPr>
      </w:pPr>
      <w:r w:rsidRPr="00A547C4">
        <w:rPr>
          <w:u w:val="single"/>
        </w:rPr>
        <w:t>Minimum Duration of Event</w:t>
      </w:r>
      <w:r w:rsidR="00926C56">
        <w:t xml:space="preserve"> -</w:t>
      </w:r>
      <w:r w:rsidR="00577904">
        <w:t xml:space="preserve"> (Hours) Minimum deployment of DR for a event or zero if there is no minimum requirement</w:t>
      </w:r>
      <w:r w:rsidR="00FB7C15">
        <w:t xml:space="preserve"> (FERC-731)</w:t>
      </w:r>
    </w:p>
    <w:p w:rsidR="002F607E" w:rsidRDefault="002F607E" w:rsidP="00E224F9">
      <w:pPr>
        <w:pStyle w:val="ListParagraph"/>
        <w:numPr>
          <w:ilvl w:val="0"/>
          <w:numId w:val="1"/>
        </w:numPr>
      </w:pPr>
      <w:r w:rsidRPr="00A547C4">
        <w:rPr>
          <w:u w:val="single"/>
        </w:rPr>
        <w:t xml:space="preserve">Required </w:t>
      </w:r>
      <w:r w:rsidR="00E224F9" w:rsidRPr="00A547C4">
        <w:rPr>
          <w:u w:val="single"/>
        </w:rPr>
        <w:t xml:space="preserve">Advanced Deployment </w:t>
      </w:r>
      <w:r w:rsidRPr="00A547C4">
        <w:rPr>
          <w:u w:val="single"/>
        </w:rPr>
        <w:t>Notice</w:t>
      </w:r>
      <w:r>
        <w:t xml:space="preserve"> -</w:t>
      </w:r>
      <w:r w:rsidR="00577904">
        <w:t xml:space="preserve"> (Hours) Advanced notice required for an event or zero if notice not required</w:t>
      </w:r>
      <w:r w:rsidR="00A547C4">
        <w:t xml:space="preserve"> (Response Time in FERC-731)</w:t>
      </w:r>
    </w:p>
    <w:p w:rsidR="00842A79" w:rsidRDefault="00842A79" w:rsidP="00577904">
      <w:pPr>
        <w:pStyle w:val="ListParagraph"/>
        <w:numPr>
          <w:ilvl w:val="0"/>
          <w:numId w:val="1"/>
        </w:numPr>
      </w:pPr>
      <w:r>
        <w:t>Energy Payback Multiplier - (%) The percent of energy payback expected, zero if there is not an increase in energy usage after the event ends</w:t>
      </w:r>
    </w:p>
    <w:p w:rsidR="00B80844" w:rsidRPr="00BB15AE" w:rsidRDefault="00FD0253" w:rsidP="00BB15AE">
      <w:pPr>
        <w:pStyle w:val="ListParagraph"/>
        <w:numPr>
          <w:ilvl w:val="0"/>
          <w:numId w:val="1"/>
        </w:numPr>
      </w:pPr>
      <w:r w:rsidRPr="00FD0253">
        <w:rPr>
          <w:u w:val="single"/>
        </w:rPr>
        <w:t>Specific Event Limits</w:t>
      </w:r>
      <w:r>
        <w:t xml:space="preserve"> - Enter the maximum number of times a program participant can be called on to reduce energy consumption per year. If not applicable, leave blank (FERC-731)</w:t>
      </w:r>
    </w:p>
    <w:sectPr w:rsidR="00B80844" w:rsidRPr="00BB15AE" w:rsidSect="004C2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463"/>
    <w:multiLevelType w:val="hybridMultilevel"/>
    <w:tmpl w:val="6AA4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F607E"/>
    <w:rsid w:val="00083DBA"/>
    <w:rsid w:val="000F272B"/>
    <w:rsid w:val="001C22E2"/>
    <w:rsid w:val="00233099"/>
    <w:rsid w:val="002F607E"/>
    <w:rsid w:val="00325C85"/>
    <w:rsid w:val="003F3B0A"/>
    <w:rsid w:val="00417651"/>
    <w:rsid w:val="004C25A6"/>
    <w:rsid w:val="004E7C1E"/>
    <w:rsid w:val="00525F25"/>
    <w:rsid w:val="00577904"/>
    <w:rsid w:val="00583546"/>
    <w:rsid w:val="00723237"/>
    <w:rsid w:val="007560BA"/>
    <w:rsid w:val="00842A79"/>
    <w:rsid w:val="00926C56"/>
    <w:rsid w:val="00A11E6F"/>
    <w:rsid w:val="00A547C4"/>
    <w:rsid w:val="00B319D8"/>
    <w:rsid w:val="00B5638C"/>
    <w:rsid w:val="00B80844"/>
    <w:rsid w:val="00BB15AE"/>
    <w:rsid w:val="00C03BEA"/>
    <w:rsid w:val="00CB6DF8"/>
    <w:rsid w:val="00D163AE"/>
    <w:rsid w:val="00E224F9"/>
    <w:rsid w:val="00E83B97"/>
    <w:rsid w:val="00FB7C15"/>
    <w:rsid w:val="00FD0253"/>
    <w:rsid w:val="00FE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A6"/>
  </w:style>
  <w:style w:type="paragraph" w:styleId="Heading1">
    <w:name w:val="heading 1"/>
    <w:basedOn w:val="Normal"/>
    <w:next w:val="Normal"/>
    <w:link w:val="Heading1Char"/>
    <w:uiPriority w:val="9"/>
    <w:qFormat/>
    <w:rsid w:val="00756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C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60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60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56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15AE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583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ujala@nw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Kujala</dc:creator>
  <cp:lastModifiedBy>Ben Kujala</cp:lastModifiedBy>
  <cp:revision>3</cp:revision>
  <cp:lastPrinted>2014-01-22T21:03:00Z</cp:lastPrinted>
  <dcterms:created xsi:type="dcterms:W3CDTF">2014-01-22T21:04:00Z</dcterms:created>
  <dcterms:modified xsi:type="dcterms:W3CDTF">2014-01-22T23:53:00Z</dcterms:modified>
</cp:coreProperties>
</file>