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D1" w:rsidRDefault="00DD3424">
      <w:pPr>
        <w:pStyle w:val="DocumentLabel"/>
      </w:pPr>
      <w:r>
        <w:t>RTF Policy advisory committee</w:t>
      </w:r>
      <w:r w:rsidR="00CD1A90">
        <w:t>: BPA</w:t>
      </w:r>
      <w:r>
        <w:t xml:space="preserve"> Feedback </w:t>
      </w:r>
    </w:p>
    <w:p w:rsidR="00DD3424" w:rsidRDefault="00DD3424" w:rsidP="0035521D">
      <w:pPr>
        <w:autoSpaceDE w:val="0"/>
        <w:autoSpaceDN w:val="0"/>
        <w:adjustRightInd w:val="0"/>
        <w:rPr>
          <w:rFonts w:cs="Tahoma"/>
          <w:color w:val="000000"/>
          <w:szCs w:val="22"/>
        </w:rPr>
      </w:pPr>
    </w:p>
    <w:p w:rsidR="0035521D" w:rsidRDefault="0035521D" w:rsidP="0003606B">
      <w:pPr>
        <w:autoSpaceDE w:val="0"/>
        <w:autoSpaceDN w:val="0"/>
        <w:adjustRightInd w:val="0"/>
        <w:rPr>
          <w:rFonts w:cs="Tahoma"/>
          <w:color w:val="000000"/>
          <w:szCs w:val="22"/>
        </w:rPr>
      </w:pPr>
      <w:r>
        <w:rPr>
          <w:rFonts w:cs="Tahoma"/>
          <w:color w:val="000000"/>
          <w:szCs w:val="22"/>
        </w:rPr>
        <w:t xml:space="preserve">This memo serves as </w:t>
      </w:r>
      <w:r w:rsidR="00D70DEB">
        <w:rPr>
          <w:rFonts w:cs="Tahoma"/>
          <w:color w:val="000000"/>
          <w:szCs w:val="22"/>
        </w:rPr>
        <w:t>BPA</w:t>
      </w:r>
      <w:r>
        <w:rPr>
          <w:rFonts w:cs="Tahoma"/>
          <w:color w:val="000000"/>
          <w:szCs w:val="22"/>
        </w:rPr>
        <w:t xml:space="preserve"> feedback on the issues posed at the July 29, 2011 RTF PAC meeting, including: </w:t>
      </w:r>
      <w:r w:rsidR="0003606B">
        <w:rPr>
          <w:rFonts w:cs="Tahoma"/>
          <w:color w:val="000000"/>
          <w:szCs w:val="22"/>
        </w:rPr>
        <w:t xml:space="preserve">a) </w:t>
      </w:r>
      <w:r w:rsidRPr="0035521D">
        <w:rPr>
          <w:rFonts w:cs="Tahoma"/>
          <w:color w:val="000000"/>
          <w:szCs w:val="22"/>
        </w:rPr>
        <w:t>Regional savings reporting standards</w:t>
      </w:r>
      <w:r w:rsidR="0003606B">
        <w:rPr>
          <w:rFonts w:cs="Tahoma"/>
          <w:color w:val="000000"/>
          <w:szCs w:val="22"/>
        </w:rPr>
        <w:t xml:space="preserve">, b) </w:t>
      </w:r>
      <w:r w:rsidRPr="0035521D">
        <w:rPr>
          <w:rFonts w:cs="Tahoma"/>
          <w:color w:val="000000"/>
          <w:szCs w:val="22"/>
        </w:rPr>
        <w:t>RTF role in research funding</w:t>
      </w:r>
      <w:r w:rsidR="0003606B">
        <w:rPr>
          <w:rFonts w:cs="Tahoma"/>
          <w:color w:val="000000"/>
          <w:szCs w:val="22"/>
        </w:rPr>
        <w:t xml:space="preserve">, c) </w:t>
      </w:r>
      <w:r w:rsidRPr="0035521D">
        <w:rPr>
          <w:rFonts w:cs="Tahoma"/>
          <w:color w:val="000000"/>
          <w:szCs w:val="22"/>
        </w:rPr>
        <w:t>RTF review of impact evaluation</w:t>
      </w:r>
      <w:r w:rsidR="0003606B">
        <w:rPr>
          <w:rFonts w:cs="Tahoma"/>
          <w:color w:val="000000"/>
          <w:szCs w:val="22"/>
        </w:rPr>
        <w:t xml:space="preserve">, d) </w:t>
      </w:r>
      <w:r w:rsidRPr="0035521D">
        <w:rPr>
          <w:rFonts w:cs="Tahoma"/>
          <w:color w:val="000000"/>
          <w:szCs w:val="22"/>
        </w:rPr>
        <w:t>Process for addressing measures found out of compliance with the Guidelines</w:t>
      </w:r>
    </w:p>
    <w:p w:rsidR="0003606B" w:rsidRDefault="0003606B" w:rsidP="00257DEB">
      <w:pPr>
        <w:spacing w:after="240"/>
        <w:rPr>
          <w:rFonts w:cs="Tahoma"/>
          <w:b/>
          <w:color w:val="000000"/>
          <w:szCs w:val="22"/>
        </w:rPr>
      </w:pPr>
    </w:p>
    <w:p w:rsidR="0035521D" w:rsidRDefault="0035521D" w:rsidP="00257DEB">
      <w:pPr>
        <w:spacing w:after="240"/>
      </w:pPr>
      <w:proofErr w:type="gramStart"/>
      <w:r w:rsidRPr="0035521D">
        <w:rPr>
          <w:rFonts w:cs="Tahoma"/>
          <w:b/>
          <w:color w:val="000000"/>
          <w:szCs w:val="22"/>
        </w:rPr>
        <w:t>Regional savings reporting standards</w:t>
      </w:r>
      <w:r w:rsidR="00257DEB">
        <w:rPr>
          <w:rFonts w:cs="Tahoma"/>
          <w:b/>
          <w:color w:val="000000"/>
          <w:szCs w:val="22"/>
        </w:rPr>
        <w:t>.</w:t>
      </w:r>
      <w:proofErr w:type="gramEnd"/>
      <w:r w:rsidR="00257DEB">
        <w:rPr>
          <w:rFonts w:cs="Tahoma"/>
          <w:b/>
          <w:color w:val="000000"/>
          <w:szCs w:val="22"/>
        </w:rPr>
        <w:t xml:space="preserve">  </w:t>
      </w:r>
      <w:r w:rsidR="00257DEB">
        <w:t xml:space="preserve">From our perspective, there are at least the following </w:t>
      </w:r>
      <w:r>
        <w:t>elements of regional savings reporting:</w:t>
      </w:r>
    </w:p>
    <w:p w:rsidR="0035521D" w:rsidRDefault="0035521D" w:rsidP="0035521D">
      <w:pPr>
        <w:numPr>
          <w:ilvl w:val="0"/>
          <w:numId w:val="24"/>
        </w:numPr>
      </w:pPr>
      <w:r>
        <w:t>Annual reports of achieved savings</w:t>
      </w:r>
    </w:p>
    <w:p w:rsidR="0035521D" w:rsidRDefault="0035521D" w:rsidP="0035521D">
      <w:pPr>
        <w:numPr>
          <w:ilvl w:val="0"/>
          <w:numId w:val="24"/>
        </w:numPr>
      </w:pPr>
      <w:r>
        <w:t>Categorization of achieved savings (e.g., sector, business type, measure, RTF-approval type. M&amp;V/evaluation type)</w:t>
      </w:r>
    </w:p>
    <w:p w:rsidR="0035521D" w:rsidRDefault="0035521D" w:rsidP="0035521D">
      <w:pPr>
        <w:numPr>
          <w:ilvl w:val="0"/>
          <w:numId w:val="24"/>
        </w:numPr>
      </w:pPr>
      <w:r>
        <w:t>True-ups of previously reported savings</w:t>
      </w:r>
    </w:p>
    <w:p w:rsidR="0035521D" w:rsidRDefault="0035521D" w:rsidP="0035521D"/>
    <w:p w:rsidR="00B0395B" w:rsidRDefault="0035521D" w:rsidP="0035521D">
      <w:r>
        <w:t xml:space="preserve">In an ideal world, consistent definitions and methods would be used </w:t>
      </w:r>
      <w:r w:rsidR="00257DEB">
        <w:t xml:space="preserve">by NW utilities/BPA/ETO </w:t>
      </w:r>
      <w:r>
        <w:t xml:space="preserve">to </w:t>
      </w:r>
      <w:r w:rsidR="00985CC1">
        <w:t xml:space="preserve">annually </w:t>
      </w:r>
      <w:r>
        <w:t>report those savings (e.g., net versus gross savings)</w:t>
      </w:r>
      <w:r w:rsidR="00E96506">
        <w:t xml:space="preserve"> to the Council</w:t>
      </w:r>
      <w:r w:rsidR="00985CC1">
        <w:t xml:space="preserve">.  In addition, reports would be categorized at a level granular enough to facilitate historic reporting (e.g., double counting and above Council baseline) and future planning (e.g., measure, sector). </w:t>
      </w:r>
      <w:r w:rsidR="00D13DF2">
        <w:t xml:space="preserve">Finally, </w:t>
      </w:r>
      <w:r w:rsidR="00B0395B">
        <w:t>true-ups of savings would be conducted by the Council based on information provided by regional utilities.  In all of these areas, work would need to be done to define the relationship between the RTF savings Guidelines and reporting (e.g., which measure types should be trued-up)</w:t>
      </w:r>
    </w:p>
    <w:p w:rsidR="0035521D" w:rsidRDefault="0035521D" w:rsidP="0035521D"/>
    <w:p w:rsidR="00B0395B" w:rsidRDefault="00B0395B" w:rsidP="0035521D">
      <w:r>
        <w:t xml:space="preserve">It is our understanding that, due to the Planning, Tracking and Reporting system, </w:t>
      </w:r>
      <w:r w:rsidR="00257DEB">
        <w:t xml:space="preserve">detailed </w:t>
      </w:r>
      <w:r>
        <w:t xml:space="preserve">data </w:t>
      </w:r>
      <w:r w:rsidR="00257DEB">
        <w:t xml:space="preserve">from public power utilities/BPA </w:t>
      </w:r>
      <w:r>
        <w:t>are currently available to the Council staff</w:t>
      </w:r>
      <w:r w:rsidR="00C24939">
        <w:t xml:space="preserve">.  Therefore, we may have a different view of the relative costs and benefits of the value of standardized reporting (i.e., </w:t>
      </w:r>
      <w:r w:rsidR="00E81D84">
        <w:t xml:space="preserve">we perceive a </w:t>
      </w:r>
      <w:r w:rsidR="00C24939">
        <w:t>lower burden</w:t>
      </w:r>
      <w:r w:rsidR="00E81D84">
        <w:t xml:space="preserve"> and greater benefit than others</w:t>
      </w:r>
      <w:r w:rsidR="00C24939">
        <w:t xml:space="preserve">). </w:t>
      </w:r>
    </w:p>
    <w:p w:rsidR="00C24939" w:rsidRDefault="00C24939" w:rsidP="0035521D"/>
    <w:p w:rsidR="00C824C1" w:rsidRDefault="00C824C1" w:rsidP="00C824C1">
      <w:r>
        <w:t xml:space="preserve">Yet, we believe it would </w:t>
      </w:r>
      <w:r w:rsidR="00E96506">
        <w:t xml:space="preserve">be regionally advantageous </w:t>
      </w:r>
      <w:r>
        <w:t xml:space="preserve">to have a conversation about the value and approaches to standardize reporting.  We can see that there may be value in developing some standardized approaches, but not require it of utilities.  Then, as utilities change systems over time, we can move more and more closely to this goal in the long-term. </w:t>
      </w:r>
    </w:p>
    <w:p w:rsidR="00257DEB" w:rsidRDefault="00257DEB" w:rsidP="00C824C1"/>
    <w:p w:rsidR="00257DEB" w:rsidRDefault="00257DEB" w:rsidP="00C824C1">
      <w:r>
        <w:t>Therefore, we believe it should be an element of discussion for the PAC and consideration for some, but not a large amount, of funding by the RTF.</w:t>
      </w:r>
    </w:p>
    <w:p w:rsidR="00C824C1" w:rsidRDefault="00C824C1" w:rsidP="00C824C1"/>
    <w:p w:rsidR="00C824C1" w:rsidRDefault="00C824C1" w:rsidP="00C824C1">
      <w:pPr>
        <w:rPr>
          <w:rFonts w:cs="Tahoma"/>
          <w:b/>
          <w:color w:val="000000"/>
          <w:szCs w:val="22"/>
        </w:rPr>
      </w:pPr>
      <w:r w:rsidRPr="00C824C1">
        <w:rPr>
          <w:rFonts w:cs="Tahoma"/>
          <w:b/>
          <w:color w:val="000000"/>
          <w:szCs w:val="22"/>
        </w:rPr>
        <w:t xml:space="preserve">RTF </w:t>
      </w:r>
      <w:r w:rsidR="00D70DEB">
        <w:rPr>
          <w:rFonts w:cs="Tahoma"/>
          <w:b/>
          <w:color w:val="000000"/>
          <w:szCs w:val="22"/>
        </w:rPr>
        <w:t>R</w:t>
      </w:r>
      <w:r w:rsidRPr="00C824C1">
        <w:rPr>
          <w:rFonts w:cs="Tahoma"/>
          <w:b/>
          <w:color w:val="000000"/>
          <w:szCs w:val="22"/>
        </w:rPr>
        <w:t xml:space="preserve">ole in </w:t>
      </w:r>
      <w:r w:rsidR="00D70DEB">
        <w:rPr>
          <w:rFonts w:cs="Tahoma"/>
          <w:b/>
          <w:color w:val="000000"/>
          <w:szCs w:val="22"/>
        </w:rPr>
        <w:t>R</w:t>
      </w:r>
      <w:r w:rsidRPr="00C824C1">
        <w:rPr>
          <w:rFonts w:cs="Tahoma"/>
          <w:b/>
          <w:color w:val="000000"/>
          <w:szCs w:val="22"/>
        </w:rPr>
        <w:t xml:space="preserve">esearch </w:t>
      </w:r>
      <w:r w:rsidR="00D70DEB">
        <w:rPr>
          <w:rFonts w:cs="Tahoma"/>
          <w:b/>
          <w:color w:val="000000"/>
          <w:szCs w:val="22"/>
        </w:rPr>
        <w:t>F</w:t>
      </w:r>
      <w:r w:rsidRPr="00C824C1">
        <w:rPr>
          <w:rFonts w:cs="Tahoma"/>
          <w:b/>
          <w:color w:val="000000"/>
          <w:szCs w:val="22"/>
        </w:rPr>
        <w:t>unding</w:t>
      </w:r>
      <w:r w:rsidR="007127A2">
        <w:rPr>
          <w:rFonts w:cs="Tahoma"/>
          <w:b/>
          <w:color w:val="000000"/>
          <w:szCs w:val="22"/>
        </w:rPr>
        <w:t xml:space="preserve"> </w:t>
      </w:r>
    </w:p>
    <w:p w:rsidR="00333DD9" w:rsidRDefault="00766087" w:rsidP="00C824C1">
      <w:pPr>
        <w:rPr>
          <w:rFonts w:cs="Tahoma"/>
          <w:color w:val="000000"/>
          <w:szCs w:val="22"/>
        </w:rPr>
      </w:pPr>
      <w:r>
        <w:rPr>
          <w:rFonts w:cs="Tahoma"/>
          <w:color w:val="000000"/>
          <w:szCs w:val="22"/>
        </w:rPr>
        <w:t>The RTF’s primary function is a review body.  The benefits of the RTF c</w:t>
      </w:r>
      <w:r w:rsidR="00CB4818">
        <w:rPr>
          <w:rFonts w:cs="Tahoma"/>
          <w:color w:val="000000"/>
          <w:szCs w:val="22"/>
        </w:rPr>
        <w:t xml:space="preserve">onducting or funding research </w:t>
      </w:r>
      <w:r w:rsidR="00D70DEB">
        <w:rPr>
          <w:rFonts w:cs="Tahoma"/>
          <w:color w:val="000000"/>
          <w:szCs w:val="22"/>
        </w:rPr>
        <w:t>include:</w:t>
      </w:r>
      <w:r>
        <w:rPr>
          <w:rFonts w:cs="Tahoma"/>
          <w:color w:val="000000"/>
          <w:szCs w:val="22"/>
        </w:rPr>
        <w:t xml:space="preserve"> </w:t>
      </w:r>
      <w:r w:rsidR="00333DD9">
        <w:rPr>
          <w:rFonts w:cs="Tahoma"/>
          <w:color w:val="000000"/>
          <w:szCs w:val="22"/>
        </w:rPr>
        <w:t xml:space="preserve">a) </w:t>
      </w:r>
      <w:r w:rsidR="00D70DEB">
        <w:rPr>
          <w:rFonts w:cs="Tahoma"/>
          <w:color w:val="000000"/>
          <w:szCs w:val="22"/>
        </w:rPr>
        <w:t xml:space="preserve">RTF </w:t>
      </w:r>
      <w:r>
        <w:rPr>
          <w:rFonts w:cs="Tahoma"/>
          <w:color w:val="000000"/>
          <w:szCs w:val="22"/>
        </w:rPr>
        <w:t xml:space="preserve">staff understands the RTF requirements and </w:t>
      </w:r>
      <w:r w:rsidR="00D70DEB">
        <w:rPr>
          <w:rFonts w:cs="Tahoma"/>
          <w:color w:val="000000"/>
          <w:szCs w:val="22"/>
        </w:rPr>
        <w:t xml:space="preserve">has </w:t>
      </w:r>
      <w:r>
        <w:rPr>
          <w:rFonts w:cs="Tahoma"/>
          <w:color w:val="000000"/>
          <w:szCs w:val="22"/>
        </w:rPr>
        <w:t xml:space="preserve">strong technical capabilities, and </w:t>
      </w:r>
      <w:r w:rsidR="00333DD9">
        <w:rPr>
          <w:rFonts w:cs="Tahoma"/>
          <w:color w:val="000000"/>
          <w:szCs w:val="22"/>
        </w:rPr>
        <w:t xml:space="preserve">b) </w:t>
      </w:r>
      <w:r>
        <w:rPr>
          <w:rFonts w:cs="Tahoma"/>
          <w:color w:val="000000"/>
          <w:szCs w:val="22"/>
        </w:rPr>
        <w:t>regional funds are leveraged to complete work in timely and efficient manner.</w:t>
      </w:r>
      <w:r w:rsidR="00CB4818">
        <w:rPr>
          <w:rFonts w:cs="Tahoma"/>
          <w:color w:val="000000"/>
          <w:szCs w:val="22"/>
        </w:rPr>
        <w:t xml:space="preserve">  The weaknesses are that a) additional funds may be required for the </w:t>
      </w:r>
      <w:proofErr w:type="gramStart"/>
      <w:r w:rsidR="00CB4818">
        <w:rPr>
          <w:rFonts w:cs="Tahoma"/>
          <w:color w:val="000000"/>
          <w:szCs w:val="22"/>
        </w:rPr>
        <w:t>RTF,</w:t>
      </w:r>
      <w:proofErr w:type="gramEnd"/>
      <w:r w:rsidR="00CB4818">
        <w:rPr>
          <w:rFonts w:cs="Tahoma"/>
          <w:color w:val="000000"/>
          <w:szCs w:val="22"/>
        </w:rPr>
        <w:t xml:space="preserve"> </w:t>
      </w:r>
      <w:r w:rsidR="00BC5BC0">
        <w:rPr>
          <w:rFonts w:cs="Tahoma"/>
          <w:color w:val="000000"/>
          <w:szCs w:val="22"/>
        </w:rPr>
        <w:t>b</w:t>
      </w:r>
      <w:r w:rsidR="00333DD9">
        <w:rPr>
          <w:rFonts w:cs="Tahoma"/>
          <w:color w:val="000000"/>
          <w:szCs w:val="22"/>
        </w:rPr>
        <w:t xml:space="preserve">) the RTF doesn’t run programs, so this lack of perspective can influence the research and the lack of end-users makes certain types of research difficult. </w:t>
      </w:r>
    </w:p>
    <w:p w:rsidR="00D70DEB" w:rsidRDefault="00D70DEB" w:rsidP="00C824C1">
      <w:pPr>
        <w:rPr>
          <w:rFonts w:cs="Tahoma"/>
          <w:color w:val="000000"/>
          <w:szCs w:val="22"/>
        </w:rPr>
      </w:pPr>
    </w:p>
    <w:p w:rsidR="00766087" w:rsidRPr="00D70DEB" w:rsidRDefault="00333DD9" w:rsidP="00C824C1">
      <w:r>
        <w:rPr>
          <w:rFonts w:cs="Tahoma"/>
          <w:color w:val="000000"/>
          <w:szCs w:val="22"/>
        </w:rPr>
        <w:t>The role of the RTF may differ by the types of research to be conducted</w:t>
      </w:r>
      <w:r w:rsidR="00AD30E0">
        <w:rPr>
          <w:rFonts w:cs="Tahoma"/>
          <w:color w:val="000000"/>
          <w:szCs w:val="22"/>
        </w:rPr>
        <w:t>; some examples are considered</w:t>
      </w:r>
      <w:r w:rsidR="00D70DEB">
        <w:rPr>
          <w:rFonts w:cs="Tahoma"/>
          <w:color w:val="000000"/>
          <w:szCs w:val="22"/>
        </w:rPr>
        <w:t xml:space="preserve"> below.  Generally, </w:t>
      </w:r>
      <w:r w:rsidR="00D70DEB">
        <w:t xml:space="preserve">our recommendations follow the current practice. </w:t>
      </w:r>
      <w:r>
        <w:rPr>
          <w:rFonts w:cs="Tahoma"/>
          <w:color w:val="000000"/>
          <w:szCs w:val="22"/>
        </w:rPr>
        <w:t xml:space="preserve"> </w:t>
      </w:r>
    </w:p>
    <w:p w:rsidR="00333DD9" w:rsidRDefault="00333DD9" w:rsidP="00766087">
      <w:pPr>
        <w:numPr>
          <w:ilvl w:val="0"/>
          <w:numId w:val="30"/>
        </w:numPr>
        <w:rPr>
          <w:rFonts w:cs="Tahoma"/>
          <w:color w:val="000000"/>
          <w:szCs w:val="22"/>
        </w:rPr>
      </w:pPr>
      <w:r>
        <w:rPr>
          <w:rFonts w:cs="Tahoma"/>
          <w:color w:val="000000"/>
          <w:szCs w:val="22"/>
        </w:rPr>
        <w:t>M</w:t>
      </w:r>
      <w:r w:rsidR="00766087">
        <w:rPr>
          <w:rFonts w:cs="Tahoma"/>
          <w:color w:val="000000"/>
          <w:szCs w:val="22"/>
        </w:rPr>
        <w:t xml:space="preserve">odeling </w:t>
      </w:r>
      <w:r>
        <w:rPr>
          <w:rFonts w:cs="Tahoma"/>
          <w:color w:val="000000"/>
          <w:szCs w:val="22"/>
        </w:rPr>
        <w:t xml:space="preserve">of UES based on existing data.  </w:t>
      </w:r>
      <w:r w:rsidRPr="00333DD9">
        <w:rPr>
          <w:rFonts w:cs="Tahoma"/>
          <w:color w:val="000000"/>
          <w:szCs w:val="22"/>
          <w:u w:val="single"/>
        </w:rPr>
        <w:t xml:space="preserve">Fits in scope </w:t>
      </w:r>
    </w:p>
    <w:p w:rsidR="00333DD9" w:rsidRDefault="00333DD9" w:rsidP="00766087">
      <w:pPr>
        <w:numPr>
          <w:ilvl w:val="0"/>
          <w:numId w:val="30"/>
        </w:numPr>
        <w:rPr>
          <w:rFonts w:cs="Tahoma"/>
          <w:color w:val="000000"/>
          <w:szCs w:val="22"/>
        </w:rPr>
      </w:pPr>
      <w:r>
        <w:rPr>
          <w:rFonts w:cs="Tahoma"/>
          <w:color w:val="000000"/>
          <w:szCs w:val="22"/>
        </w:rPr>
        <w:t>Research of secondary information (e.g., costs, other assumptions)</w:t>
      </w:r>
      <w:r w:rsidR="00AD30E0">
        <w:rPr>
          <w:rFonts w:cs="Tahoma"/>
          <w:color w:val="000000"/>
          <w:szCs w:val="22"/>
        </w:rPr>
        <w:t>; relatively low cost</w:t>
      </w:r>
      <w:r>
        <w:rPr>
          <w:rFonts w:cs="Tahoma"/>
          <w:color w:val="000000"/>
          <w:szCs w:val="22"/>
        </w:rPr>
        <w:t xml:space="preserve">. </w:t>
      </w:r>
      <w:r w:rsidRPr="00333DD9">
        <w:rPr>
          <w:rFonts w:cs="Tahoma"/>
          <w:color w:val="000000"/>
          <w:szCs w:val="22"/>
          <w:u w:val="single"/>
        </w:rPr>
        <w:t>Fits in scope</w:t>
      </w:r>
    </w:p>
    <w:p w:rsidR="00766087" w:rsidRPr="00333DD9" w:rsidRDefault="00333DD9" w:rsidP="00766087">
      <w:pPr>
        <w:numPr>
          <w:ilvl w:val="0"/>
          <w:numId w:val="30"/>
        </w:numPr>
        <w:rPr>
          <w:rFonts w:cs="Tahoma"/>
          <w:color w:val="000000"/>
          <w:szCs w:val="22"/>
        </w:rPr>
      </w:pPr>
      <w:r>
        <w:rPr>
          <w:rFonts w:cs="Tahoma"/>
          <w:color w:val="000000"/>
          <w:szCs w:val="22"/>
        </w:rPr>
        <w:lastRenderedPageBreak/>
        <w:t>Development of standard protocols</w:t>
      </w:r>
      <w:r w:rsidR="00AD30E0">
        <w:rPr>
          <w:rFonts w:cs="Tahoma"/>
          <w:color w:val="000000"/>
          <w:szCs w:val="22"/>
        </w:rPr>
        <w:t xml:space="preserve"> based on existing data. Costs could vary widely</w:t>
      </w:r>
      <w:r>
        <w:rPr>
          <w:rFonts w:cs="Tahoma"/>
          <w:color w:val="000000"/>
          <w:szCs w:val="22"/>
        </w:rPr>
        <w:t xml:space="preserve">. </w:t>
      </w:r>
      <w:r w:rsidRPr="00333DD9">
        <w:rPr>
          <w:rFonts w:cs="Tahoma"/>
          <w:color w:val="000000"/>
          <w:szCs w:val="22"/>
          <w:u w:val="single"/>
        </w:rPr>
        <w:t xml:space="preserve">Fits in scope, but </w:t>
      </w:r>
      <w:r>
        <w:rPr>
          <w:rFonts w:cs="Tahoma"/>
          <w:color w:val="000000"/>
          <w:szCs w:val="22"/>
          <w:u w:val="single"/>
        </w:rPr>
        <w:t>may need</w:t>
      </w:r>
      <w:r w:rsidRPr="00333DD9">
        <w:rPr>
          <w:rFonts w:cs="Tahoma"/>
          <w:color w:val="000000"/>
          <w:szCs w:val="22"/>
          <w:u w:val="single"/>
        </w:rPr>
        <w:t xml:space="preserve"> to be limited</w:t>
      </w:r>
      <w:r>
        <w:rPr>
          <w:rFonts w:cs="Tahoma"/>
          <w:color w:val="000000"/>
          <w:szCs w:val="22"/>
          <w:u w:val="single"/>
        </w:rPr>
        <w:t xml:space="preserve"> to available funds</w:t>
      </w:r>
    </w:p>
    <w:p w:rsidR="00352B7D" w:rsidRDefault="00AD30E0" w:rsidP="00766087">
      <w:pPr>
        <w:numPr>
          <w:ilvl w:val="0"/>
          <w:numId w:val="30"/>
        </w:numPr>
        <w:rPr>
          <w:rFonts w:cs="Tahoma"/>
          <w:color w:val="000000"/>
          <w:szCs w:val="22"/>
        </w:rPr>
      </w:pPr>
      <w:r>
        <w:rPr>
          <w:rFonts w:cs="Tahoma"/>
          <w:color w:val="000000"/>
          <w:szCs w:val="22"/>
        </w:rPr>
        <w:t>Facilitation of d</w:t>
      </w:r>
      <w:r w:rsidR="00352B7D">
        <w:rPr>
          <w:rFonts w:cs="Tahoma"/>
          <w:color w:val="000000"/>
          <w:szCs w:val="22"/>
        </w:rPr>
        <w:t xml:space="preserve">evelopment of </w:t>
      </w:r>
      <w:r w:rsidR="005E2FFE">
        <w:rPr>
          <w:rFonts w:cs="Tahoma"/>
          <w:color w:val="000000"/>
          <w:szCs w:val="22"/>
        </w:rPr>
        <w:t xml:space="preserve">recommended evaluation plans for </w:t>
      </w:r>
      <w:r>
        <w:rPr>
          <w:rFonts w:cs="Tahoma"/>
          <w:color w:val="000000"/>
          <w:szCs w:val="22"/>
        </w:rPr>
        <w:t xml:space="preserve">RTF-approved (or proposed) UES and standard protocols.  Relatively low cost. </w:t>
      </w:r>
      <w:r w:rsidRPr="00AD30E0">
        <w:rPr>
          <w:rFonts w:cs="Tahoma"/>
          <w:color w:val="000000"/>
          <w:szCs w:val="22"/>
          <w:u w:val="single"/>
        </w:rPr>
        <w:t>Fits in scope</w:t>
      </w:r>
      <w:r>
        <w:rPr>
          <w:rFonts w:cs="Tahoma"/>
          <w:color w:val="000000"/>
          <w:szCs w:val="22"/>
        </w:rPr>
        <w:t xml:space="preserve">. </w:t>
      </w:r>
    </w:p>
    <w:p w:rsidR="00333DD9" w:rsidRDefault="00333DD9" w:rsidP="00766087">
      <w:pPr>
        <w:numPr>
          <w:ilvl w:val="0"/>
          <w:numId w:val="30"/>
        </w:numPr>
        <w:rPr>
          <w:rFonts w:cs="Tahoma"/>
          <w:color w:val="000000"/>
          <w:szCs w:val="22"/>
        </w:rPr>
      </w:pPr>
      <w:r>
        <w:rPr>
          <w:rFonts w:cs="Tahoma"/>
          <w:color w:val="000000"/>
          <w:szCs w:val="22"/>
        </w:rPr>
        <w:t>Primary research of metering studies.</w:t>
      </w:r>
      <w:r w:rsidR="00352B7D">
        <w:rPr>
          <w:rFonts w:cs="Tahoma"/>
          <w:color w:val="000000"/>
          <w:szCs w:val="22"/>
        </w:rPr>
        <w:t xml:space="preserve"> </w:t>
      </w:r>
      <w:r w:rsidR="00352B7D" w:rsidRPr="00352B7D">
        <w:rPr>
          <w:rFonts w:cs="Tahoma"/>
          <w:color w:val="000000"/>
          <w:szCs w:val="22"/>
          <w:u w:val="single"/>
        </w:rPr>
        <w:t>Out of scope</w:t>
      </w:r>
      <w:r w:rsidR="00352B7D">
        <w:rPr>
          <w:rFonts w:cs="Tahoma"/>
          <w:color w:val="000000"/>
          <w:szCs w:val="22"/>
        </w:rPr>
        <w:t xml:space="preserve">. </w:t>
      </w:r>
      <w:r>
        <w:rPr>
          <w:rFonts w:cs="Tahoma"/>
          <w:color w:val="000000"/>
          <w:szCs w:val="22"/>
        </w:rPr>
        <w:t xml:space="preserve"> </w:t>
      </w:r>
    </w:p>
    <w:p w:rsidR="00352B7D" w:rsidRDefault="00352B7D" w:rsidP="00352B7D">
      <w:pPr>
        <w:numPr>
          <w:ilvl w:val="0"/>
          <w:numId w:val="30"/>
        </w:numPr>
        <w:rPr>
          <w:rFonts w:cs="Tahoma"/>
          <w:color w:val="000000"/>
          <w:szCs w:val="22"/>
        </w:rPr>
      </w:pPr>
      <w:r>
        <w:rPr>
          <w:rFonts w:cs="Tahoma"/>
          <w:color w:val="000000"/>
          <w:szCs w:val="22"/>
        </w:rPr>
        <w:t xml:space="preserve">Impact evaluations of </w:t>
      </w:r>
      <w:r w:rsidR="00E81D84">
        <w:rPr>
          <w:rFonts w:cs="Tahoma"/>
          <w:color w:val="000000"/>
          <w:szCs w:val="22"/>
        </w:rPr>
        <w:t xml:space="preserve">measures and/or </w:t>
      </w:r>
      <w:r>
        <w:rPr>
          <w:rFonts w:cs="Tahoma"/>
          <w:color w:val="000000"/>
          <w:szCs w:val="22"/>
        </w:rPr>
        <w:t xml:space="preserve">programs. </w:t>
      </w:r>
      <w:r w:rsidRPr="00352B7D">
        <w:rPr>
          <w:rFonts w:cs="Tahoma"/>
          <w:color w:val="000000"/>
          <w:szCs w:val="22"/>
          <w:u w:val="single"/>
        </w:rPr>
        <w:t>Out of scope</w:t>
      </w:r>
      <w:r>
        <w:rPr>
          <w:rFonts w:cs="Tahoma"/>
          <w:color w:val="000000"/>
          <w:szCs w:val="22"/>
        </w:rPr>
        <w:t xml:space="preserve">.  </w:t>
      </w:r>
    </w:p>
    <w:p w:rsidR="00D70DEB" w:rsidRDefault="00A56811" w:rsidP="00352B7D">
      <w:pPr>
        <w:numPr>
          <w:ilvl w:val="0"/>
          <w:numId w:val="30"/>
        </w:numPr>
        <w:rPr>
          <w:rFonts w:cs="Tahoma"/>
          <w:color w:val="000000"/>
          <w:szCs w:val="22"/>
        </w:rPr>
      </w:pPr>
      <w:r>
        <w:rPr>
          <w:rFonts w:cs="Tahoma"/>
          <w:color w:val="000000"/>
          <w:szCs w:val="22"/>
        </w:rPr>
        <w:t>Regionally coordinated end-use l</w:t>
      </w:r>
      <w:r w:rsidR="00D70DEB">
        <w:rPr>
          <w:rFonts w:cs="Tahoma"/>
          <w:color w:val="000000"/>
          <w:szCs w:val="22"/>
        </w:rPr>
        <w:t>oad research</w:t>
      </w:r>
      <w:r>
        <w:rPr>
          <w:rFonts w:cs="Tahoma"/>
          <w:color w:val="000000"/>
          <w:szCs w:val="22"/>
        </w:rPr>
        <w:t xml:space="preserve"> (for load shapes)</w:t>
      </w:r>
      <w:r w:rsidR="00D70DEB">
        <w:rPr>
          <w:rFonts w:cs="Tahoma"/>
          <w:color w:val="000000"/>
          <w:szCs w:val="22"/>
        </w:rPr>
        <w:t xml:space="preserve">.  </w:t>
      </w:r>
      <w:r w:rsidR="00D70DEB" w:rsidRPr="00D70DEB">
        <w:rPr>
          <w:rFonts w:cs="Tahoma"/>
          <w:color w:val="000000"/>
          <w:szCs w:val="22"/>
          <w:u w:val="single"/>
        </w:rPr>
        <w:t>Out of scope; needs to be discussed</w:t>
      </w:r>
    </w:p>
    <w:p w:rsidR="00AD30E0" w:rsidRDefault="00AD30E0" w:rsidP="00C824C1"/>
    <w:p w:rsidR="00AD30E0" w:rsidRDefault="00AD30E0" w:rsidP="00C824C1">
      <w:r>
        <w:t xml:space="preserve">Given that we are not recommending that the RTF fund metering studies or other impact </w:t>
      </w:r>
      <w:r w:rsidR="00E81D84">
        <w:t>studies</w:t>
      </w:r>
      <w:r>
        <w:t>, we believe the RTF has a role to support the coordination of these studies</w:t>
      </w:r>
      <w:r w:rsidR="00E81D84">
        <w:t xml:space="preserve"> directly related to RTF measures</w:t>
      </w:r>
      <w:r>
        <w:t xml:space="preserve"> such that the responsibility of the research is distributed throughout the utilities/BPA/ETO. </w:t>
      </w:r>
    </w:p>
    <w:p w:rsidR="00D70DEB" w:rsidRDefault="00D70DEB" w:rsidP="00C824C1">
      <w:pPr>
        <w:spacing w:after="240"/>
        <w:rPr>
          <w:rFonts w:cs="Tahoma"/>
          <w:b/>
          <w:color w:val="000000"/>
          <w:szCs w:val="22"/>
        </w:rPr>
      </w:pPr>
    </w:p>
    <w:p w:rsidR="00257DEB" w:rsidRDefault="00C824C1" w:rsidP="00C824C1">
      <w:pPr>
        <w:spacing w:after="240"/>
        <w:rPr>
          <w:rFonts w:cs="Tahoma"/>
          <w:color w:val="000000"/>
          <w:szCs w:val="22"/>
        </w:rPr>
      </w:pPr>
      <w:proofErr w:type="gramStart"/>
      <w:r w:rsidRPr="00C824C1">
        <w:rPr>
          <w:rFonts w:cs="Tahoma"/>
          <w:b/>
          <w:color w:val="000000"/>
          <w:szCs w:val="22"/>
        </w:rPr>
        <w:t>RTF review of impact evaluation</w:t>
      </w:r>
      <w:r w:rsidR="00257DEB">
        <w:rPr>
          <w:rFonts w:cs="Tahoma"/>
          <w:b/>
          <w:color w:val="000000"/>
          <w:szCs w:val="22"/>
        </w:rPr>
        <w:t>.</w:t>
      </w:r>
      <w:proofErr w:type="gramEnd"/>
      <w:r w:rsidR="00257DEB">
        <w:rPr>
          <w:rFonts w:cs="Tahoma"/>
          <w:b/>
          <w:color w:val="000000"/>
          <w:szCs w:val="22"/>
        </w:rPr>
        <w:t xml:space="preserve">  </w:t>
      </w:r>
      <w:r w:rsidR="00A56811">
        <w:rPr>
          <w:rFonts w:cs="Tahoma"/>
          <w:color w:val="000000"/>
          <w:szCs w:val="22"/>
        </w:rPr>
        <w:t xml:space="preserve">This is an area that the Policy committee should consider to decide on the extent of evaluation activities for the RTF. </w:t>
      </w:r>
      <w:r w:rsidR="00257DEB" w:rsidRPr="00257DEB">
        <w:rPr>
          <w:rFonts w:cs="Tahoma"/>
          <w:color w:val="000000"/>
          <w:szCs w:val="22"/>
        </w:rPr>
        <w:t xml:space="preserve">There are </w:t>
      </w:r>
      <w:r w:rsidR="00257DEB">
        <w:rPr>
          <w:rFonts w:cs="Tahoma"/>
          <w:color w:val="000000"/>
          <w:szCs w:val="22"/>
        </w:rPr>
        <w:t>three</w:t>
      </w:r>
      <w:r w:rsidR="00257DEB" w:rsidRPr="00257DEB">
        <w:rPr>
          <w:rFonts w:cs="Tahoma"/>
          <w:color w:val="000000"/>
          <w:szCs w:val="22"/>
        </w:rPr>
        <w:t xml:space="preserve"> areas of</w:t>
      </w:r>
      <w:r w:rsidR="00257DEB">
        <w:rPr>
          <w:rFonts w:cs="Tahoma"/>
          <w:color w:val="000000"/>
          <w:szCs w:val="22"/>
        </w:rPr>
        <w:t xml:space="preserve"> impact evaluation</w:t>
      </w:r>
      <w:r w:rsidR="003E4224">
        <w:rPr>
          <w:rFonts w:cs="Tahoma"/>
          <w:color w:val="000000"/>
          <w:szCs w:val="22"/>
        </w:rPr>
        <w:t>, from our perspective, for consideration</w:t>
      </w:r>
      <w:r w:rsidR="00257DEB">
        <w:rPr>
          <w:rFonts w:cs="Tahoma"/>
          <w:color w:val="000000"/>
          <w:szCs w:val="22"/>
        </w:rPr>
        <w:t>:</w:t>
      </w:r>
    </w:p>
    <w:p w:rsidR="00CD1A90" w:rsidRDefault="00CD1A90" w:rsidP="00CD1A90">
      <w:pPr>
        <w:numPr>
          <w:ilvl w:val="0"/>
          <w:numId w:val="31"/>
        </w:numPr>
        <w:spacing w:after="240"/>
        <w:rPr>
          <w:rFonts w:cs="Tahoma"/>
          <w:color w:val="000000"/>
          <w:szCs w:val="22"/>
        </w:rPr>
      </w:pPr>
      <w:r w:rsidRPr="00CD1A90">
        <w:rPr>
          <w:rFonts w:cs="Tahoma"/>
          <w:b/>
          <w:color w:val="000000"/>
          <w:szCs w:val="22"/>
        </w:rPr>
        <w:t>Should the RTF be open to reviewing evaluation plans?  Yes</w:t>
      </w:r>
      <w:r>
        <w:rPr>
          <w:rFonts w:cs="Tahoma"/>
          <w:color w:val="000000"/>
          <w:szCs w:val="22"/>
        </w:rPr>
        <w:t xml:space="preserve">. Consistent with the Operative Guidelines, the RTF should continue to be open to reviewing </w:t>
      </w:r>
      <w:r w:rsidRPr="00CD1A90">
        <w:rPr>
          <w:rFonts w:cs="Tahoma"/>
          <w:color w:val="000000"/>
          <w:szCs w:val="22"/>
        </w:rPr>
        <w:t>evaluation plans,</w:t>
      </w:r>
      <w:r>
        <w:rPr>
          <w:rFonts w:cs="Tahoma"/>
          <w:color w:val="000000"/>
          <w:szCs w:val="22"/>
        </w:rPr>
        <w:t xml:space="preserve"> although the current group demographic is relatively engineering heavy and depending on the number/type of requests it could require substantial RTF time (one option might be to have an evaluation sub-committee). </w:t>
      </w:r>
    </w:p>
    <w:p w:rsidR="00CD1A90" w:rsidRDefault="00257DEB" w:rsidP="00CD1A90">
      <w:pPr>
        <w:numPr>
          <w:ilvl w:val="0"/>
          <w:numId w:val="31"/>
        </w:numPr>
        <w:spacing w:after="240"/>
        <w:rPr>
          <w:rFonts w:cs="Tahoma"/>
          <w:color w:val="000000"/>
          <w:szCs w:val="22"/>
        </w:rPr>
      </w:pPr>
      <w:r w:rsidRPr="00CD1A90">
        <w:rPr>
          <w:rFonts w:cs="Tahoma"/>
          <w:b/>
          <w:color w:val="000000"/>
          <w:szCs w:val="22"/>
        </w:rPr>
        <w:t xml:space="preserve">Should the </w:t>
      </w:r>
      <w:r w:rsidR="00E96506" w:rsidRPr="00CD1A90">
        <w:rPr>
          <w:rFonts w:cs="Tahoma"/>
          <w:b/>
          <w:color w:val="000000"/>
          <w:szCs w:val="22"/>
        </w:rPr>
        <w:t xml:space="preserve">RTF Savings </w:t>
      </w:r>
      <w:r w:rsidRPr="00CD1A90">
        <w:rPr>
          <w:rFonts w:cs="Tahoma"/>
          <w:b/>
          <w:color w:val="000000"/>
          <w:szCs w:val="22"/>
        </w:rPr>
        <w:t>Guidelines include standards on impact evaluation</w:t>
      </w:r>
      <w:r w:rsidR="003E4224" w:rsidRPr="00CD1A90">
        <w:rPr>
          <w:rFonts w:cs="Tahoma"/>
          <w:b/>
          <w:color w:val="000000"/>
          <w:szCs w:val="22"/>
        </w:rPr>
        <w:t>?</w:t>
      </w:r>
      <w:r w:rsidR="00A56811">
        <w:rPr>
          <w:rFonts w:cs="Tahoma"/>
          <w:color w:val="000000"/>
          <w:szCs w:val="22"/>
        </w:rPr>
        <w:t xml:space="preserve"> </w:t>
      </w:r>
      <w:r w:rsidR="00A56811" w:rsidRPr="00CD1A90">
        <w:rPr>
          <w:rFonts w:cs="Tahoma"/>
          <w:b/>
          <w:color w:val="000000"/>
          <w:szCs w:val="22"/>
        </w:rPr>
        <w:t>Maybe</w:t>
      </w:r>
      <w:r w:rsidR="00A56811">
        <w:rPr>
          <w:rFonts w:cs="Tahoma"/>
          <w:color w:val="000000"/>
          <w:szCs w:val="22"/>
        </w:rPr>
        <w:t xml:space="preserve">. </w:t>
      </w:r>
      <w:r w:rsidR="00CD1A90">
        <w:rPr>
          <w:rFonts w:cs="Tahoma"/>
          <w:color w:val="000000"/>
          <w:szCs w:val="22"/>
        </w:rPr>
        <w:t xml:space="preserve">We believe that the RTF could explore the topic, but be very careful to not be duplicative with the multiple other evaluation protocols being developed.  In addition, this process would have to be very systematic about various state regulatory goals and requirements for evaluation. We do not consider this a high priority. </w:t>
      </w:r>
    </w:p>
    <w:p w:rsidR="00A56811" w:rsidRDefault="00257DEB" w:rsidP="003E4224">
      <w:pPr>
        <w:numPr>
          <w:ilvl w:val="0"/>
          <w:numId w:val="29"/>
        </w:numPr>
        <w:spacing w:after="240"/>
        <w:rPr>
          <w:rFonts w:cs="Tahoma"/>
          <w:color w:val="000000"/>
          <w:szCs w:val="22"/>
        </w:rPr>
      </w:pPr>
      <w:r w:rsidRPr="00CD1A90">
        <w:rPr>
          <w:rFonts w:cs="Tahoma"/>
          <w:b/>
          <w:color w:val="000000"/>
          <w:szCs w:val="22"/>
        </w:rPr>
        <w:t>Should the RTF review completed impact evaluations</w:t>
      </w:r>
      <w:r w:rsidR="003E4224" w:rsidRPr="00CD1A90">
        <w:rPr>
          <w:rFonts w:cs="Tahoma"/>
          <w:b/>
          <w:color w:val="000000"/>
          <w:szCs w:val="22"/>
        </w:rPr>
        <w:t>?</w:t>
      </w:r>
      <w:r w:rsidR="00A56811" w:rsidRPr="00CD1A90">
        <w:rPr>
          <w:rFonts w:cs="Tahoma"/>
          <w:b/>
          <w:color w:val="000000"/>
          <w:szCs w:val="22"/>
        </w:rPr>
        <w:t xml:space="preserve"> No</w:t>
      </w:r>
      <w:r w:rsidR="00A56811">
        <w:rPr>
          <w:rFonts w:cs="Tahoma"/>
          <w:color w:val="000000"/>
          <w:szCs w:val="22"/>
        </w:rPr>
        <w:t>. We think</w:t>
      </w:r>
      <w:r w:rsidR="00AA1339">
        <w:rPr>
          <w:rFonts w:cs="Tahoma"/>
          <w:color w:val="000000"/>
          <w:szCs w:val="22"/>
        </w:rPr>
        <w:t xml:space="preserve"> RTF review</w:t>
      </w:r>
      <w:r w:rsidR="0039340F">
        <w:rPr>
          <w:rFonts w:cs="Tahoma"/>
          <w:color w:val="000000"/>
          <w:szCs w:val="22"/>
        </w:rPr>
        <w:t xml:space="preserve"> </w:t>
      </w:r>
      <w:r w:rsidR="0039340F" w:rsidRPr="00CD1A90">
        <w:rPr>
          <w:rFonts w:cs="Tahoma"/>
          <w:color w:val="000000"/>
          <w:szCs w:val="22"/>
        </w:rPr>
        <w:t>completed evaluations</w:t>
      </w:r>
      <w:r w:rsidR="006B6ACE">
        <w:rPr>
          <w:rFonts w:cs="Tahoma"/>
          <w:b/>
          <w:color w:val="000000"/>
          <w:szCs w:val="22"/>
        </w:rPr>
        <w:t xml:space="preserve"> </w:t>
      </w:r>
      <w:r w:rsidR="00CD1A90">
        <w:rPr>
          <w:rFonts w:cs="Tahoma"/>
          <w:color w:val="000000"/>
          <w:szCs w:val="22"/>
        </w:rPr>
        <w:t xml:space="preserve">would be an extension of scope that would require significant resources and possibly different staff/membership to accomplish effectively. </w:t>
      </w:r>
    </w:p>
    <w:p w:rsidR="00A60F28" w:rsidRDefault="00A60F28" w:rsidP="00A60F28">
      <w:pPr>
        <w:rPr>
          <w:b/>
        </w:rPr>
      </w:pPr>
      <w:r w:rsidRPr="00A60F28">
        <w:rPr>
          <w:b/>
        </w:rPr>
        <w:t xml:space="preserve">Process for Measure Definitions </w:t>
      </w:r>
    </w:p>
    <w:p w:rsidR="00CD1A90" w:rsidRDefault="00E81D84" w:rsidP="00CD1A90">
      <w:pPr>
        <w:rPr>
          <w:rFonts w:cs="Cambria"/>
          <w:szCs w:val="22"/>
        </w:rPr>
      </w:pPr>
      <w:r>
        <w:rPr>
          <w:rFonts w:cs="Cambria"/>
          <w:color w:val="000000"/>
          <w:szCs w:val="22"/>
        </w:rPr>
        <w:t>We recommend that the Policy Advisory C</w:t>
      </w:r>
      <w:r w:rsidR="00A60F28" w:rsidRPr="00344A6F">
        <w:rPr>
          <w:rFonts w:cs="Cambria"/>
          <w:color w:val="000000"/>
          <w:szCs w:val="22"/>
        </w:rPr>
        <w:t>ommittee review the definition in the Guidelines surrounding out</w:t>
      </w:r>
      <w:r w:rsidR="00A60F28" w:rsidRPr="00344A6F">
        <w:rPr>
          <w:szCs w:val="22"/>
        </w:rPr>
        <w:t xml:space="preserve">-of-compliance measures (measure will continue to be “RTF Approved </w:t>
      </w:r>
      <w:r w:rsidR="00A60F28" w:rsidRPr="00344A6F">
        <w:rPr>
          <w:rFonts w:cs="Cambria"/>
          <w:szCs w:val="22"/>
        </w:rPr>
        <w:t>if a plan for bringing the measure into compliance is approved by the RTF within one year”.</w:t>
      </w:r>
      <w:r w:rsidR="00A60F28">
        <w:rPr>
          <w:rFonts w:cs="Cambria"/>
          <w:szCs w:val="22"/>
        </w:rPr>
        <w:t xml:space="preserve">)  </w:t>
      </w:r>
      <w:r w:rsidR="00CD1A90">
        <w:rPr>
          <w:rFonts w:cs="Cambria"/>
          <w:szCs w:val="22"/>
        </w:rPr>
        <w:t xml:space="preserve">Currently, the region </w:t>
      </w:r>
      <w:r w:rsidR="00CD1A90" w:rsidRPr="00344A6F">
        <w:rPr>
          <w:rFonts w:cs="Cambria"/>
          <w:szCs w:val="22"/>
        </w:rPr>
        <w:t>lack</w:t>
      </w:r>
      <w:r w:rsidR="00CD1A90">
        <w:rPr>
          <w:rFonts w:cs="Cambria"/>
          <w:szCs w:val="22"/>
        </w:rPr>
        <w:t>s</w:t>
      </w:r>
      <w:r w:rsidR="00CD1A90" w:rsidRPr="00344A6F">
        <w:rPr>
          <w:rFonts w:cs="Cambria"/>
          <w:szCs w:val="22"/>
        </w:rPr>
        <w:t xml:space="preserve"> definition of who will lead the development of research plans, conduct and fund the research required to bring measures back to Active status.  Therefore, this leaves risk that many measures will become </w:t>
      </w:r>
      <w:proofErr w:type="gramStart"/>
      <w:r w:rsidR="00CD1A90" w:rsidRPr="00344A6F">
        <w:rPr>
          <w:rFonts w:cs="Cambria"/>
          <w:szCs w:val="22"/>
        </w:rPr>
        <w:t>Deactivated</w:t>
      </w:r>
      <w:proofErr w:type="gramEnd"/>
      <w:r w:rsidR="00CD1A90" w:rsidRPr="00344A6F">
        <w:rPr>
          <w:rFonts w:cs="Cambria"/>
          <w:szCs w:val="22"/>
        </w:rPr>
        <w:t xml:space="preserve"> due to lack of regional infrastructure to conduct research. </w:t>
      </w:r>
    </w:p>
    <w:p w:rsidR="00CD1A90" w:rsidRDefault="00CD1A90" w:rsidP="000246EA">
      <w:pPr>
        <w:rPr>
          <w:rFonts w:cs="Cambria"/>
          <w:szCs w:val="22"/>
        </w:rPr>
      </w:pPr>
    </w:p>
    <w:p w:rsidR="00FD1EBA" w:rsidRPr="00344A6F" w:rsidRDefault="00CD1A90" w:rsidP="0003606B">
      <w:r>
        <w:rPr>
          <w:rFonts w:cs="Cambria"/>
          <w:szCs w:val="22"/>
        </w:rPr>
        <w:t xml:space="preserve">From our perspective, this issue is related to the larger issue around the need for a regional research strategy, which would include timing and responsibilities. </w:t>
      </w:r>
      <w:r w:rsidRPr="0033791D">
        <w:t xml:space="preserve">Because </w:t>
      </w:r>
      <w:r>
        <w:t xml:space="preserve">many of the current measures rely on data that is decades old, significant research is likely to be required on any new measure as well as a sub-set of existing measures (to bring them in-compliance).  Therefore, discussions must be had regarding the strategy and funding levels necessary to conduct the work to ensure measures are not being deactivated due to lack of regional approach to the research. This is true for both emerging and existing measure research needs. </w:t>
      </w:r>
    </w:p>
    <w:sectPr w:rsidR="00FD1EBA" w:rsidRPr="00344A6F">
      <w:footerReference w:type="even" r:id="rId7"/>
      <w:footerReference w:type="default" r:id="rId8"/>
      <w:footerReference w:type="first" r:id="rId9"/>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ECA" w:rsidRDefault="009A2ECA">
      <w:r>
        <w:separator/>
      </w:r>
    </w:p>
  </w:endnote>
  <w:endnote w:type="continuationSeparator" w:id="0">
    <w:p w:rsidR="009A2ECA" w:rsidRDefault="009A2E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84" w:rsidRDefault="00E81D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81D84" w:rsidRDefault="00E81D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84" w:rsidRDefault="00E81D84">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A70445">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D84" w:rsidRDefault="00E81D84">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ECA" w:rsidRDefault="009A2ECA">
      <w:r>
        <w:separator/>
      </w:r>
    </w:p>
  </w:footnote>
  <w:footnote w:type="continuationSeparator" w:id="0">
    <w:p w:rsidR="009A2ECA" w:rsidRDefault="009A2E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856"/>
    <w:multiLevelType w:val="hybridMultilevel"/>
    <w:tmpl w:val="5C127B12"/>
    <w:lvl w:ilvl="0" w:tplc="81E6E888">
      <w:numFmt w:val="bullet"/>
      <w:lvlText w:val=""/>
      <w:lvlJc w:val="left"/>
      <w:pPr>
        <w:tabs>
          <w:tab w:val="num" w:pos="360"/>
        </w:tabs>
        <w:ind w:left="360" w:hanging="360"/>
      </w:pPr>
      <w:rPr>
        <w:rFonts w:ascii="Symbol" w:eastAsia="Times New Roman" w:hAnsi="Symbol"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4C005A"/>
    <w:multiLevelType w:val="hybridMultilevel"/>
    <w:tmpl w:val="4A5AE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558C1"/>
    <w:multiLevelType w:val="hybridMultilevel"/>
    <w:tmpl w:val="51C2E2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2B4F5A"/>
    <w:multiLevelType w:val="hybridMultilevel"/>
    <w:tmpl w:val="FF54D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B02FE4"/>
    <w:multiLevelType w:val="hybridMultilevel"/>
    <w:tmpl w:val="DAB28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E83A10"/>
    <w:multiLevelType w:val="hybridMultilevel"/>
    <w:tmpl w:val="555E499A"/>
    <w:lvl w:ilvl="0" w:tplc="F31E46C6">
      <w:numFmt w:val="bullet"/>
      <w:lvlText w:val=""/>
      <w:lvlJc w:val="left"/>
      <w:pPr>
        <w:tabs>
          <w:tab w:val="num" w:pos="360"/>
        </w:tabs>
        <w:ind w:left="36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012B0E"/>
    <w:multiLevelType w:val="hybridMultilevel"/>
    <w:tmpl w:val="661EFBCA"/>
    <w:lvl w:ilvl="0" w:tplc="F31E46C6">
      <w:numFmt w:val="bullet"/>
      <w:lvlText w:val=""/>
      <w:lvlJc w:val="left"/>
      <w:pPr>
        <w:tabs>
          <w:tab w:val="num" w:pos="360"/>
        </w:tabs>
        <w:ind w:left="360" w:hanging="360"/>
      </w:pPr>
      <w:rPr>
        <w:rFonts w:ascii="Symbol" w:eastAsia="Times New Roman" w:hAnsi="Symbol"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AD321CA"/>
    <w:multiLevelType w:val="multilevel"/>
    <w:tmpl w:val="5F745188"/>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CD10A36"/>
    <w:multiLevelType w:val="hybridMultilevel"/>
    <w:tmpl w:val="C406C2EA"/>
    <w:lvl w:ilvl="0" w:tplc="04090003">
      <w:start w:val="1"/>
      <w:numFmt w:val="bullet"/>
      <w:lvlText w:val="o"/>
      <w:lvlJc w:val="left"/>
      <w:pPr>
        <w:tabs>
          <w:tab w:val="num" w:pos="720"/>
        </w:tabs>
        <w:ind w:left="720" w:hanging="360"/>
      </w:pPr>
      <w:rPr>
        <w:rFonts w:ascii="Courier New" w:hAnsi="Courier New"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537285"/>
    <w:multiLevelType w:val="hybridMultilevel"/>
    <w:tmpl w:val="76CAC3D8"/>
    <w:lvl w:ilvl="0" w:tplc="04090001">
      <w:start w:val="1"/>
      <w:numFmt w:val="bullet"/>
      <w:lvlText w:val=""/>
      <w:lvlJc w:val="left"/>
      <w:pPr>
        <w:ind w:left="360" w:hanging="360"/>
      </w:pPr>
      <w:rPr>
        <w:rFonts w:ascii="Symbol" w:hAnsi="Symbol" w:hint="default"/>
      </w:rPr>
    </w:lvl>
    <w:lvl w:ilvl="1" w:tplc="BAFCC544">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0E3568"/>
    <w:multiLevelType w:val="hybridMultilevel"/>
    <w:tmpl w:val="4166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31C4B"/>
    <w:multiLevelType w:val="hybridMultilevel"/>
    <w:tmpl w:val="3376A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E388C"/>
    <w:multiLevelType w:val="hybridMultilevel"/>
    <w:tmpl w:val="0354189A"/>
    <w:lvl w:ilvl="0" w:tplc="04090003">
      <w:start w:val="1"/>
      <w:numFmt w:val="bullet"/>
      <w:lvlText w:val="o"/>
      <w:lvlJc w:val="left"/>
      <w:pPr>
        <w:tabs>
          <w:tab w:val="num" w:pos="360"/>
        </w:tabs>
        <w:ind w:left="360" w:hanging="360"/>
      </w:pPr>
      <w:rPr>
        <w:rFonts w:ascii="Courier New" w:hAnsi="Courier New" w:cs="Aria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FFE3A4C"/>
    <w:multiLevelType w:val="hybridMultilevel"/>
    <w:tmpl w:val="5D32C8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25273A1"/>
    <w:multiLevelType w:val="hybridMultilevel"/>
    <w:tmpl w:val="5F745188"/>
    <w:lvl w:ilvl="0" w:tplc="B80E7EC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AF6886"/>
    <w:multiLevelType w:val="hybridMultilevel"/>
    <w:tmpl w:val="C5F85E48"/>
    <w:lvl w:ilvl="0" w:tplc="B80E7E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5E0BE7"/>
    <w:multiLevelType w:val="hybridMultilevel"/>
    <w:tmpl w:val="5CAA74DE"/>
    <w:lvl w:ilvl="0" w:tplc="E3A4BF8E">
      <w:numFmt w:val="bullet"/>
      <w:lvlText w:val=""/>
      <w:lvlJc w:val="left"/>
      <w:pPr>
        <w:tabs>
          <w:tab w:val="num" w:pos="360"/>
        </w:tabs>
        <w:ind w:left="360" w:hanging="360"/>
      </w:pPr>
      <w:rPr>
        <w:rFonts w:ascii="Symbol" w:eastAsia="Times New Roman" w:hAnsi="Symbol" w:cs="Courier New" w:hint="default"/>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5FB6DD0"/>
    <w:multiLevelType w:val="hybridMultilevel"/>
    <w:tmpl w:val="FD9C0494"/>
    <w:lvl w:ilvl="0" w:tplc="1004B51A">
      <w:start w:val="1"/>
      <w:numFmt w:val="bullet"/>
      <w:pStyle w:val="libullet"/>
      <w:lvlText w:val=""/>
      <w:lvlJc w:val="left"/>
      <w:pPr>
        <w:tabs>
          <w:tab w:val="num" w:pos="432"/>
        </w:tabs>
        <w:ind w:left="256" w:hanging="184"/>
      </w:pPr>
      <w:rPr>
        <w:rFonts w:ascii="Wingdings" w:hAnsi="Wingdings" w:hint="default"/>
        <w:sz w:val="18"/>
      </w:rPr>
    </w:lvl>
    <w:lvl w:ilvl="1" w:tplc="6E4CCC1A">
      <w:start w:val="1"/>
      <w:numFmt w:val="bullet"/>
      <w:lvlText w:val=""/>
      <w:lvlJc w:val="left"/>
      <w:pPr>
        <w:tabs>
          <w:tab w:val="num" w:pos="1440"/>
        </w:tabs>
        <w:ind w:left="1264" w:hanging="184"/>
      </w:pPr>
      <w:rPr>
        <w:rFonts w:ascii="Wingdings" w:hAnsi="Wingdings" w:hint="default"/>
        <w:sz w:val="20"/>
      </w:rPr>
    </w:lvl>
    <w:lvl w:ilvl="2" w:tplc="85442244">
      <w:start w:val="1"/>
      <w:numFmt w:val="bullet"/>
      <w:lvlText w:val=""/>
      <w:lvlJc w:val="left"/>
      <w:pPr>
        <w:tabs>
          <w:tab w:val="num" w:pos="2160"/>
        </w:tabs>
        <w:ind w:left="1984" w:hanging="184"/>
      </w:pPr>
      <w:rPr>
        <w:rFonts w:ascii="Wingdings" w:hAnsi="Wingdings" w:hint="default"/>
        <w:sz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8F93D77"/>
    <w:multiLevelType w:val="hybridMultilevel"/>
    <w:tmpl w:val="06E0FC88"/>
    <w:lvl w:ilvl="0" w:tplc="B8284DF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91F7EF1"/>
    <w:multiLevelType w:val="hybridMultilevel"/>
    <w:tmpl w:val="536238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36094F"/>
    <w:multiLevelType w:val="hybridMultilevel"/>
    <w:tmpl w:val="79C2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09668B"/>
    <w:multiLevelType w:val="hybridMultilevel"/>
    <w:tmpl w:val="66E6111C"/>
    <w:lvl w:ilvl="0" w:tplc="B8284D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6170B8"/>
    <w:multiLevelType w:val="hybridMultilevel"/>
    <w:tmpl w:val="1EB8F2D4"/>
    <w:lvl w:ilvl="0" w:tplc="B8284DF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956D6E"/>
    <w:multiLevelType w:val="multilevel"/>
    <w:tmpl w:val="4E0EBD78"/>
    <w:styleLink w:val="NumHeadings"/>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7.%6."/>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4">
    <w:nsid w:val="698E4284"/>
    <w:multiLevelType w:val="hybridMultilevel"/>
    <w:tmpl w:val="E6F28878"/>
    <w:lvl w:ilvl="0" w:tplc="B8284D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8250A7"/>
    <w:multiLevelType w:val="hybridMultilevel"/>
    <w:tmpl w:val="293A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B51181"/>
    <w:multiLevelType w:val="hybridMultilevel"/>
    <w:tmpl w:val="4BBA7A32"/>
    <w:lvl w:ilvl="0" w:tplc="E3A4BF8E">
      <w:numFmt w:val="bullet"/>
      <w:lvlText w:val=""/>
      <w:lvlJc w:val="left"/>
      <w:pPr>
        <w:tabs>
          <w:tab w:val="num" w:pos="360"/>
        </w:tabs>
        <w:ind w:left="360" w:hanging="360"/>
      </w:pPr>
      <w:rPr>
        <w:rFonts w:ascii="Symbol" w:eastAsia="Times New Roman" w:hAnsi="Symbol" w:cs="Courier New"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50530E"/>
    <w:multiLevelType w:val="hybridMultilevel"/>
    <w:tmpl w:val="FB605770"/>
    <w:lvl w:ilvl="0" w:tplc="04090003">
      <w:start w:val="1"/>
      <w:numFmt w:val="bullet"/>
      <w:lvlText w:val="o"/>
      <w:lvlJc w:val="left"/>
      <w:pPr>
        <w:tabs>
          <w:tab w:val="num" w:pos="720"/>
        </w:tabs>
        <w:ind w:left="720"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744C8D"/>
    <w:multiLevelType w:val="hybridMultilevel"/>
    <w:tmpl w:val="6CF2F0BA"/>
    <w:lvl w:ilvl="0" w:tplc="FCC01992">
      <w:numFmt w:val="bullet"/>
      <w:lvlText w:val=""/>
      <w:lvlJc w:val="left"/>
      <w:pPr>
        <w:tabs>
          <w:tab w:val="num" w:pos="360"/>
        </w:tabs>
        <w:ind w:left="360" w:hanging="360"/>
      </w:pPr>
      <w:rPr>
        <w:rFonts w:ascii="Symbol" w:eastAsia="Times New Roman" w:hAnsi="Symbol"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96C0126"/>
    <w:multiLevelType w:val="hybridMultilevel"/>
    <w:tmpl w:val="F3B870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FC1548F"/>
    <w:multiLevelType w:val="hybridMultilevel"/>
    <w:tmpl w:val="77CC51EA"/>
    <w:lvl w:ilvl="0" w:tplc="81E6E888">
      <w:numFmt w:val="bullet"/>
      <w:lvlText w:val=""/>
      <w:lvlJc w:val="left"/>
      <w:pPr>
        <w:tabs>
          <w:tab w:val="num" w:pos="360"/>
        </w:tabs>
        <w:ind w:left="36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3"/>
  </w:num>
  <w:num w:numId="4">
    <w:abstractNumId w:val="23"/>
  </w:num>
  <w:num w:numId="5">
    <w:abstractNumId w:val="8"/>
  </w:num>
  <w:num w:numId="6">
    <w:abstractNumId w:val="27"/>
  </w:num>
  <w:num w:numId="7">
    <w:abstractNumId w:val="12"/>
  </w:num>
  <w:num w:numId="8">
    <w:abstractNumId w:val="25"/>
  </w:num>
  <w:num w:numId="9">
    <w:abstractNumId w:val="11"/>
  </w:num>
  <w:num w:numId="10">
    <w:abstractNumId w:val="18"/>
  </w:num>
  <w:num w:numId="11">
    <w:abstractNumId w:val="21"/>
  </w:num>
  <w:num w:numId="12">
    <w:abstractNumId w:val="24"/>
  </w:num>
  <w:num w:numId="13">
    <w:abstractNumId w:val="22"/>
  </w:num>
  <w:num w:numId="14">
    <w:abstractNumId w:val="1"/>
  </w:num>
  <w:num w:numId="15">
    <w:abstractNumId w:val="16"/>
  </w:num>
  <w:num w:numId="16">
    <w:abstractNumId w:val="26"/>
  </w:num>
  <w:num w:numId="17">
    <w:abstractNumId w:val="6"/>
  </w:num>
  <w:num w:numId="18">
    <w:abstractNumId w:val="5"/>
  </w:num>
  <w:num w:numId="19">
    <w:abstractNumId w:val="0"/>
  </w:num>
  <w:num w:numId="20">
    <w:abstractNumId w:val="30"/>
  </w:num>
  <w:num w:numId="21">
    <w:abstractNumId w:val="28"/>
  </w:num>
  <w:num w:numId="22">
    <w:abstractNumId w:val="9"/>
  </w:num>
  <w:num w:numId="23">
    <w:abstractNumId w:val="10"/>
  </w:num>
  <w:num w:numId="24">
    <w:abstractNumId w:val="19"/>
  </w:num>
  <w:num w:numId="25">
    <w:abstractNumId w:val="20"/>
  </w:num>
  <w:num w:numId="26">
    <w:abstractNumId w:val="15"/>
  </w:num>
  <w:num w:numId="27">
    <w:abstractNumId w:val="14"/>
  </w:num>
  <w:num w:numId="28">
    <w:abstractNumId w:val="7"/>
  </w:num>
  <w:num w:numId="29">
    <w:abstractNumId w:val="2"/>
  </w:num>
  <w:num w:numId="30">
    <w:abstractNumId w:val="4"/>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activeWritingStyle w:appName="MSWord" w:lang="en-US" w:vendorID="8" w:dllVersion="513" w:checkStyle="1"/>
  <w:proofState w:grammar="clean"/>
  <w:attachedTemplate r:id="rId1"/>
  <w:stylePaneFormatFilter w:val="3F01"/>
  <w:trackRevisions/>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rsids>
    <w:rsidRoot w:val="006A20C8"/>
    <w:rsid w:val="00023952"/>
    <w:rsid w:val="000246EA"/>
    <w:rsid w:val="0003606B"/>
    <w:rsid w:val="00036127"/>
    <w:rsid w:val="00051F29"/>
    <w:rsid w:val="0006388E"/>
    <w:rsid w:val="000B3F97"/>
    <w:rsid w:val="000B703F"/>
    <w:rsid w:val="000E08E5"/>
    <w:rsid w:val="00102B89"/>
    <w:rsid w:val="00114397"/>
    <w:rsid w:val="001A2388"/>
    <w:rsid w:val="001B4D92"/>
    <w:rsid w:val="00234C21"/>
    <w:rsid w:val="00257DEB"/>
    <w:rsid w:val="002D06CF"/>
    <w:rsid w:val="002D50FA"/>
    <w:rsid w:val="003152CC"/>
    <w:rsid w:val="00333DD9"/>
    <w:rsid w:val="00344A6F"/>
    <w:rsid w:val="00352B7D"/>
    <w:rsid w:val="0035521D"/>
    <w:rsid w:val="003622D1"/>
    <w:rsid w:val="003734B9"/>
    <w:rsid w:val="0039340F"/>
    <w:rsid w:val="003E4224"/>
    <w:rsid w:val="00416E59"/>
    <w:rsid w:val="00417C68"/>
    <w:rsid w:val="00467DF0"/>
    <w:rsid w:val="004727A9"/>
    <w:rsid w:val="00483E6F"/>
    <w:rsid w:val="00485F12"/>
    <w:rsid w:val="004C1572"/>
    <w:rsid w:val="005302E9"/>
    <w:rsid w:val="005E2FFE"/>
    <w:rsid w:val="0065402B"/>
    <w:rsid w:val="006A1F2A"/>
    <w:rsid w:val="006B6ACE"/>
    <w:rsid w:val="006E71ED"/>
    <w:rsid w:val="007127A2"/>
    <w:rsid w:val="007132C9"/>
    <w:rsid w:val="00716097"/>
    <w:rsid w:val="00724BD7"/>
    <w:rsid w:val="00766087"/>
    <w:rsid w:val="007801DF"/>
    <w:rsid w:val="007A491A"/>
    <w:rsid w:val="00801628"/>
    <w:rsid w:val="00802F56"/>
    <w:rsid w:val="00827E5A"/>
    <w:rsid w:val="00851D8C"/>
    <w:rsid w:val="008E555F"/>
    <w:rsid w:val="00923318"/>
    <w:rsid w:val="00951AB3"/>
    <w:rsid w:val="00953354"/>
    <w:rsid w:val="009543DB"/>
    <w:rsid w:val="0096576F"/>
    <w:rsid w:val="00980CA6"/>
    <w:rsid w:val="00985CC1"/>
    <w:rsid w:val="00997CAA"/>
    <w:rsid w:val="009A2ECA"/>
    <w:rsid w:val="009A3E60"/>
    <w:rsid w:val="009C0D1B"/>
    <w:rsid w:val="009F441E"/>
    <w:rsid w:val="00A133F6"/>
    <w:rsid w:val="00A21277"/>
    <w:rsid w:val="00A56811"/>
    <w:rsid w:val="00A60F28"/>
    <w:rsid w:val="00A64981"/>
    <w:rsid w:val="00A67502"/>
    <w:rsid w:val="00A70445"/>
    <w:rsid w:val="00AA1339"/>
    <w:rsid w:val="00AB7284"/>
    <w:rsid w:val="00AD30E0"/>
    <w:rsid w:val="00AD77EA"/>
    <w:rsid w:val="00AE4FAC"/>
    <w:rsid w:val="00B0395B"/>
    <w:rsid w:val="00B3131B"/>
    <w:rsid w:val="00B94EC2"/>
    <w:rsid w:val="00BC5BC0"/>
    <w:rsid w:val="00C24939"/>
    <w:rsid w:val="00C7091C"/>
    <w:rsid w:val="00C81F80"/>
    <w:rsid w:val="00C824C1"/>
    <w:rsid w:val="00C87B99"/>
    <w:rsid w:val="00CA2009"/>
    <w:rsid w:val="00CB4818"/>
    <w:rsid w:val="00CD1A90"/>
    <w:rsid w:val="00D016CB"/>
    <w:rsid w:val="00D13DF2"/>
    <w:rsid w:val="00D70DEB"/>
    <w:rsid w:val="00D9682A"/>
    <w:rsid w:val="00DA0D47"/>
    <w:rsid w:val="00DD3424"/>
    <w:rsid w:val="00DE55ED"/>
    <w:rsid w:val="00E013F1"/>
    <w:rsid w:val="00E054FA"/>
    <w:rsid w:val="00E56AFB"/>
    <w:rsid w:val="00E73D24"/>
    <w:rsid w:val="00E81D84"/>
    <w:rsid w:val="00E96506"/>
    <w:rsid w:val="00EB141E"/>
    <w:rsid w:val="00EF4A2E"/>
    <w:rsid w:val="00EF6DCE"/>
    <w:rsid w:val="00F862AC"/>
    <w:rsid w:val="00FC2412"/>
    <w:rsid w:val="00FC2C59"/>
    <w:rsid w:val="00FD1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caps/>
      <w:spacing w:val="20"/>
      <w:kern w:val="20"/>
      <w:sz w:val="18"/>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caps/>
      <w:kern w:val="20"/>
      <w:sz w:val="18"/>
    </w:rPr>
  </w:style>
  <w:style w:type="paragraph" w:styleId="Heading5">
    <w:name w:val="heading 5"/>
    <w:basedOn w:val="Normal"/>
    <w:next w:val="BodyText"/>
    <w:qFormat/>
    <w:pPr>
      <w:keepNext/>
      <w:keepLines/>
      <w:spacing w:line="240" w:lineRule="atLeast"/>
      <w:outlineLvl w:val="4"/>
    </w:pPr>
    <w:rPr>
      <w:kern w:val="20"/>
    </w:rPr>
  </w:style>
  <w:style w:type="paragraph" w:styleId="Heading6">
    <w:name w:val="heading 6"/>
    <w:basedOn w:val="Heading5"/>
    <w:next w:val="BodyText"/>
    <w:qFormat/>
    <w:rsid w:val="00882D3C"/>
    <w:pPr>
      <w:spacing w:before="240" w:after="240" w:line="240" w:lineRule="auto"/>
      <w:outlineLvl w:val="5"/>
    </w:pPr>
    <w:rPr>
      <w:rFonts w:ascii="Calibri" w:hAnsi="Calibri"/>
      <w:b/>
      <w:noProof/>
      <w:color w:val="266659"/>
      <w:kern w:val="28"/>
      <w:szCs w:val="22"/>
    </w:rPr>
  </w:style>
  <w:style w:type="paragraph" w:styleId="Heading7">
    <w:name w:val="heading 7"/>
    <w:basedOn w:val="Heading6"/>
    <w:next w:val="BodyText"/>
    <w:qFormat/>
    <w:rsid w:val="00882D3C"/>
    <w:pPr>
      <w:outlineLvl w:val="6"/>
    </w:pPr>
  </w:style>
  <w:style w:type="paragraph" w:styleId="Heading8">
    <w:name w:val="heading 8"/>
    <w:basedOn w:val="Heading7"/>
    <w:next w:val="BodyText"/>
    <w:qFormat/>
    <w:rsid w:val="00882D3C"/>
    <w:pPr>
      <w:outlineLvl w:val="7"/>
    </w:pPr>
    <w:rPr>
      <w:sz w:val="20"/>
      <w:szCs w:val="20"/>
    </w:rPr>
  </w:style>
  <w:style w:type="paragraph" w:styleId="Heading9">
    <w:name w:val="heading 9"/>
    <w:basedOn w:val="Heading8"/>
    <w:next w:val="BodyText"/>
    <w:qFormat/>
    <w:rsid w:val="00882D3C"/>
    <w:pPr>
      <w:outlineLvl w:val="8"/>
    </w:pPr>
    <w:rPr>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after="240" w:line="240" w:lineRule="atLeast"/>
      <w:ind w:firstLine="360"/>
      <w:jc w:val="both"/>
    </w:pPr>
  </w:style>
  <w:style w:type="paragraph" w:styleId="Closing">
    <w:name w:val="Closing"/>
    <w:basedOn w:val="Normal"/>
    <w:next w:val="Normal"/>
    <w:pPr>
      <w:spacing w:line="220" w:lineRule="atLeast"/>
    </w:p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pPr>
      <w:keepLines/>
      <w:spacing w:before="220"/>
      <w:ind w:firstLine="0"/>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ind w:right="-240" w:firstLine="0"/>
      <w:jc w:val="center"/>
    </w:pPr>
    <w:rPr>
      <w:kern w:val="18"/>
    </w:rPr>
  </w:style>
  <w:style w:type="paragraph" w:styleId="Header">
    <w:name w:val="header"/>
    <w:basedOn w:val="HeaderBase"/>
    <w:pPr>
      <w:spacing w:after="660"/>
      <w:ind w:firstLine="0"/>
      <w:jc w:val="center"/>
    </w:pPr>
    <w:rPr>
      <w:caps/>
      <w:kern w:val="18"/>
      <w:sz w:val="18"/>
    </w:rPr>
  </w:style>
  <w:style w:type="paragraph" w:customStyle="1" w:styleId="HeadingBase">
    <w:name w:val="Heading Base"/>
    <w:basedOn w:val="BodyText"/>
    <w:next w:val="BodyText"/>
    <w:pPr>
      <w:keepNext/>
      <w:keepLines/>
      <w:spacing w:after="0"/>
      <w:ind w:firstLine="0"/>
      <w:jc w:val="left"/>
    </w:pPr>
    <w:rPr>
      <w:kern w:val="20"/>
    </w:rPr>
  </w:style>
  <w:style w:type="paragraph" w:styleId="MessageHeader">
    <w:name w:val="Message Header"/>
    <w:basedOn w:val="BodyText"/>
    <w:pPr>
      <w:keepLines/>
      <w:spacing w:after="120"/>
      <w:ind w:left="1080" w:hanging="1080"/>
      <w:jc w:val="left"/>
    </w:pPr>
    <w:rPr>
      <w:caps/>
      <w:sz w:val="18"/>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pPr>
      <w:ind w:left="720"/>
    </w:pPr>
  </w:style>
  <w:style w:type="character" w:styleId="PageNumber">
    <w:name w:val="page number"/>
  </w:style>
  <w:style w:type="paragraph" w:customStyle="1" w:styleId="ReturnAddress">
    <w:name w:val="Return Address"/>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pPr>
      <w:keepNext/>
      <w:keepLines/>
      <w:spacing w:before="660" w:after="0"/>
    </w:pPr>
  </w:style>
  <w:style w:type="paragraph" w:customStyle="1" w:styleId="SignatureJobTitle">
    <w:name w:val="Signature Job Title"/>
    <w:basedOn w:val="Signature"/>
    <w:next w:val="Normal"/>
    <w:pPr>
      <w:spacing w:before="0"/>
      <w:ind w:firstLine="0"/>
    </w:pPr>
  </w:style>
  <w:style w:type="paragraph" w:customStyle="1" w:styleId="SignatureName">
    <w:name w:val="Signature Name"/>
    <w:basedOn w:val="Signature"/>
    <w:next w:val="SignatureJobTitle"/>
    <w:pPr>
      <w:ind w:firstLine="0"/>
    </w:pPr>
  </w:style>
  <w:style w:type="character" w:customStyle="1" w:styleId="Slogan">
    <w:name w:val="Slogan"/>
    <w:basedOn w:val="DefaultParagraphFont"/>
    <w:rPr>
      <w:i/>
      <w:spacing w:val="70"/>
      <w:sz w:val="21"/>
    </w:rPr>
  </w:style>
  <w:style w:type="paragraph" w:styleId="BalloonText">
    <w:name w:val="Balloon Text"/>
    <w:basedOn w:val="Normal"/>
    <w:semiHidden/>
    <w:rsid w:val="00431917"/>
    <w:rPr>
      <w:rFonts w:ascii="Tahoma" w:hAnsi="Tahoma" w:cs="Tahoma"/>
      <w:sz w:val="16"/>
      <w:szCs w:val="16"/>
    </w:rPr>
  </w:style>
  <w:style w:type="table" w:styleId="TableGrid">
    <w:name w:val="Table Grid"/>
    <w:basedOn w:val="TableNormal"/>
    <w:rsid w:val="006A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sid w:val="00882D3C"/>
    <w:rPr>
      <w:rFonts w:ascii="Garamond" w:hAnsi="Garamond"/>
      <w:sz w:val="22"/>
      <w:lang w:val="en-US" w:eastAsia="en-US" w:bidi="ar-SA"/>
    </w:rPr>
  </w:style>
  <w:style w:type="paragraph" w:customStyle="1" w:styleId="baseheading">
    <w:name w:val="base heading"/>
    <w:autoRedefine/>
    <w:rsid w:val="00882D3C"/>
    <w:pPr>
      <w:spacing w:before="140" w:after="140"/>
    </w:pPr>
    <w:rPr>
      <w:rFonts w:ascii="Calibri" w:hAnsi="Calibri"/>
      <w:b/>
      <w:noProof/>
      <w:color w:val="266659"/>
      <w:sz w:val="27"/>
    </w:rPr>
  </w:style>
  <w:style w:type="character" w:customStyle="1" w:styleId="chstrong">
    <w:name w:val="ch strong"/>
    <w:basedOn w:val="DefaultParagraphFont"/>
    <w:rsid w:val="00882D3C"/>
    <w:rPr>
      <w:rFonts w:cs="Times New Roman"/>
      <w:b/>
    </w:rPr>
  </w:style>
  <w:style w:type="paragraph" w:customStyle="1" w:styleId="libullet">
    <w:name w:val="li bullet"/>
    <w:basedOn w:val="BodyText"/>
    <w:rsid w:val="00882D3C"/>
    <w:pPr>
      <w:numPr>
        <w:numId w:val="2"/>
      </w:numPr>
      <w:tabs>
        <w:tab w:val="clear" w:pos="432"/>
        <w:tab w:val="num" w:pos="360"/>
      </w:tabs>
      <w:spacing w:after="120" w:line="288" w:lineRule="auto"/>
      <w:ind w:left="360" w:hanging="288"/>
      <w:jc w:val="left"/>
    </w:pPr>
    <w:rPr>
      <w:rFonts w:ascii="Cambria" w:hAnsi="Cambria"/>
      <w:szCs w:val="22"/>
    </w:rPr>
  </w:style>
  <w:style w:type="paragraph" w:styleId="FootnoteText">
    <w:name w:val="footnote text"/>
    <w:basedOn w:val="BodyText"/>
    <w:rsid w:val="00882D3C"/>
    <w:pPr>
      <w:spacing w:before="40" w:after="40" w:line="288" w:lineRule="auto"/>
      <w:ind w:left="180" w:hanging="180"/>
      <w:jc w:val="left"/>
    </w:pPr>
    <w:rPr>
      <w:rFonts w:ascii="Cambria" w:hAnsi="Cambria"/>
      <w:sz w:val="18"/>
      <w:szCs w:val="22"/>
    </w:rPr>
  </w:style>
  <w:style w:type="character" w:styleId="FootnoteReference">
    <w:name w:val="footnote reference"/>
    <w:basedOn w:val="DefaultParagraphFont"/>
    <w:semiHidden/>
    <w:rsid w:val="00882D3C"/>
    <w:rPr>
      <w:rFonts w:cs="Times New Roman"/>
      <w:vertAlign w:val="superscript"/>
    </w:rPr>
  </w:style>
  <w:style w:type="numbering" w:customStyle="1" w:styleId="NumHeadings">
    <w:name w:val="NumHeadings"/>
    <w:rsid w:val="00882D3C"/>
    <w:pPr>
      <w:numPr>
        <w:numId w:val="4"/>
      </w:numPr>
    </w:pPr>
  </w:style>
  <w:style w:type="character" w:styleId="Hyperlink">
    <w:name w:val="Hyperlink"/>
    <w:basedOn w:val="DefaultParagraphFont"/>
    <w:rsid w:val="009314BA"/>
    <w:rPr>
      <w:color w:val="0000FF"/>
      <w:u w:val="single"/>
    </w:rPr>
  </w:style>
  <w:style w:type="paragraph" w:customStyle="1" w:styleId="Default">
    <w:name w:val="Default"/>
    <w:rsid w:val="001B4D92"/>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FC2412"/>
    <w:pPr>
      <w:ind w:left="720"/>
    </w:pPr>
    <w:rPr>
      <w:rFonts w:ascii="Calibri" w:hAnsi="Calibri"/>
      <w:szCs w:val="22"/>
    </w:rPr>
  </w:style>
  <w:style w:type="paragraph" w:styleId="TOC4">
    <w:name w:val="toc 4"/>
    <w:basedOn w:val="TOC3"/>
    <w:next w:val="BodyText"/>
    <w:autoRedefine/>
    <w:rsid w:val="00953354"/>
    <w:pPr>
      <w:tabs>
        <w:tab w:val="right" w:leader="dot" w:pos="9360"/>
      </w:tabs>
      <w:ind w:left="1260" w:right="547"/>
    </w:pPr>
    <w:rPr>
      <w:rFonts w:ascii="Calibri" w:hAnsi="Calibri"/>
      <w:noProof/>
      <w:szCs w:val="22"/>
    </w:rPr>
  </w:style>
  <w:style w:type="paragraph" w:styleId="TOC3">
    <w:name w:val="toc 3"/>
    <w:basedOn w:val="Normal"/>
    <w:next w:val="Normal"/>
    <w:autoRedefine/>
    <w:semiHidden/>
    <w:rsid w:val="00953354"/>
    <w:pPr>
      <w:ind w:left="440"/>
    </w:pPr>
  </w:style>
  <w:style w:type="character" w:styleId="FollowedHyperlink">
    <w:name w:val="FollowedHyperlink"/>
    <w:basedOn w:val="DefaultParagraphFont"/>
    <w:rsid w:val="008E555F"/>
    <w:rPr>
      <w:color w:val="800080"/>
      <w:u w:val="single"/>
    </w:rPr>
  </w:style>
</w:styles>
</file>

<file path=word/webSettings.xml><?xml version="1.0" encoding="utf-8"?>
<w:webSettings xmlns:r="http://schemas.openxmlformats.org/officeDocument/2006/relationships" xmlns:w="http://schemas.openxmlformats.org/wordprocessingml/2006/main">
  <w:divs>
    <w:div w:id="130709138">
      <w:bodyDiv w:val="1"/>
      <w:marLeft w:val="0"/>
      <w:marRight w:val="0"/>
      <w:marTop w:val="0"/>
      <w:marBottom w:val="0"/>
      <w:divBdr>
        <w:top w:val="none" w:sz="0" w:space="0" w:color="auto"/>
        <w:left w:val="none" w:sz="0" w:space="0" w:color="auto"/>
        <w:bottom w:val="none" w:sz="0" w:space="0" w:color="auto"/>
        <w:right w:val="none" w:sz="0" w:space="0" w:color="auto"/>
      </w:divBdr>
      <w:divsChild>
        <w:div w:id="661784260">
          <w:marLeft w:val="0"/>
          <w:marRight w:val="0"/>
          <w:marTop w:val="0"/>
          <w:marBottom w:val="0"/>
          <w:divBdr>
            <w:top w:val="none" w:sz="0" w:space="0" w:color="auto"/>
            <w:left w:val="none" w:sz="0" w:space="0" w:color="auto"/>
            <w:bottom w:val="none" w:sz="0" w:space="0" w:color="auto"/>
            <w:right w:val="none" w:sz="0" w:space="0" w:color="auto"/>
          </w:divBdr>
          <w:divsChild>
            <w:div w:id="1544827915">
              <w:marLeft w:val="0"/>
              <w:marRight w:val="0"/>
              <w:marTop w:val="0"/>
              <w:marBottom w:val="0"/>
              <w:divBdr>
                <w:top w:val="none" w:sz="0" w:space="0" w:color="auto"/>
                <w:left w:val="none" w:sz="0" w:space="0" w:color="auto"/>
                <w:bottom w:val="none" w:sz="0" w:space="0" w:color="auto"/>
                <w:right w:val="none" w:sz="0" w:space="0" w:color="auto"/>
              </w:divBdr>
              <w:divsChild>
                <w:div w:id="411969765">
                  <w:marLeft w:val="0"/>
                  <w:marRight w:val="0"/>
                  <w:marTop w:val="0"/>
                  <w:marBottom w:val="0"/>
                  <w:divBdr>
                    <w:top w:val="none" w:sz="0" w:space="0" w:color="auto"/>
                    <w:left w:val="none" w:sz="0" w:space="0" w:color="auto"/>
                    <w:bottom w:val="none" w:sz="0" w:space="0" w:color="auto"/>
                    <w:right w:val="none" w:sz="0" w:space="0" w:color="auto"/>
                  </w:divBdr>
                  <w:divsChild>
                    <w:div w:id="12140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22117">
      <w:bodyDiv w:val="1"/>
      <w:marLeft w:val="0"/>
      <w:marRight w:val="0"/>
      <w:marTop w:val="0"/>
      <w:marBottom w:val="0"/>
      <w:divBdr>
        <w:top w:val="none" w:sz="0" w:space="0" w:color="auto"/>
        <w:left w:val="none" w:sz="0" w:space="0" w:color="auto"/>
        <w:bottom w:val="none" w:sz="0" w:space="0" w:color="auto"/>
        <w:right w:val="none" w:sz="0" w:space="0" w:color="auto"/>
      </w:divBdr>
    </w:div>
    <w:div w:id="1884125457">
      <w:bodyDiv w:val="1"/>
      <w:marLeft w:val="0"/>
      <w:marRight w:val="0"/>
      <w:marTop w:val="0"/>
      <w:marBottom w:val="0"/>
      <w:divBdr>
        <w:top w:val="none" w:sz="0" w:space="0" w:color="auto"/>
        <w:left w:val="none" w:sz="0" w:space="0" w:color="auto"/>
        <w:bottom w:val="none" w:sz="0" w:space="0" w:color="auto"/>
        <w:right w:val="none" w:sz="0" w:space="0" w:color="auto"/>
      </w:divBdr>
    </w:div>
    <w:div w:id="1954315952">
      <w:bodyDiv w:val="1"/>
      <w:marLeft w:val="0"/>
      <w:marRight w:val="0"/>
      <w:marTop w:val="0"/>
      <w:marBottom w:val="0"/>
      <w:divBdr>
        <w:top w:val="none" w:sz="0" w:space="0" w:color="auto"/>
        <w:left w:val="none" w:sz="0" w:space="0" w:color="auto"/>
        <w:bottom w:val="none" w:sz="0" w:space="0" w:color="auto"/>
        <w:right w:val="none" w:sz="0" w:space="0" w:color="auto"/>
      </w:divBdr>
      <w:divsChild>
        <w:div w:id="63601791">
          <w:marLeft w:val="0"/>
          <w:marRight w:val="0"/>
          <w:marTop w:val="0"/>
          <w:marBottom w:val="0"/>
          <w:divBdr>
            <w:top w:val="none" w:sz="0" w:space="0" w:color="auto"/>
            <w:left w:val="none" w:sz="0" w:space="0" w:color="auto"/>
            <w:bottom w:val="none" w:sz="0" w:space="0" w:color="auto"/>
            <w:right w:val="none" w:sz="0" w:space="0" w:color="auto"/>
          </w:divBdr>
        </w:div>
        <w:div w:id="810706587">
          <w:marLeft w:val="0"/>
          <w:marRight w:val="0"/>
          <w:marTop w:val="0"/>
          <w:marBottom w:val="0"/>
          <w:divBdr>
            <w:top w:val="none" w:sz="0" w:space="0" w:color="auto"/>
            <w:left w:val="none" w:sz="0" w:space="0" w:color="auto"/>
            <w:bottom w:val="none" w:sz="0" w:space="0" w:color="auto"/>
            <w:right w:val="none" w:sz="0" w:space="0" w:color="auto"/>
          </w:divBdr>
        </w:div>
        <w:div w:id="822433896">
          <w:marLeft w:val="0"/>
          <w:marRight w:val="0"/>
          <w:marTop w:val="0"/>
          <w:marBottom w:val="0"/>
          <w:divBdr>
            <w:top w:val="none" w:sz="0" w:space="0" w:color="auto"/>
            <w:left w:val="none" w:sz="0" w:space="0" w:color="auto"/>
            <w:bottom w:val="none" w:sz="0" w:space="0" w:color="auto"/>
            <w:right w:val="none" w:sz="0" w:space="0" w:color="auto"/>
          </w:divBdr>
        </w:div>
        <w:div w:id="1127435912">
          <w:marLeft w:val="0"/>
          <w:marRight w:val="0"/>
          <w:marTop w:val="0"/>
          <w:marBottom w:val="0"/>
          <w:divBdr>
            <w:top w:val="none" w:sz="0" w:space="0" w:color="auto"/>
            <w:left w:val="none" w:sz="0" w:space="0" w:color="auto"/>
            <w:bottom w:val="none" w:sz="0" w:space="0" w:color="auto"/>
            <w:right w:val="none" w:sz="0" w:space="0" w:color="auto"/>
          </w:divBdr>
        </w:div>
        <w:div w:id="1542284902">
          <w:marLeft w:val="0"/>
          <w:marRight w:val="0"/>
          <w:marTop w:val="0"/>
          <w:marBottom w:val="0"/>
          <w:divBdr>
            <w:top w:val="none" w:sz="0" w:space="0" w:color="auto"/>
            <w:left w:val="none" w:sz="0" w:space="0" w:color="auto"/>
            <w:bottom w:val="none" w:sz="0" w:space="0" w:color="auto"/>
            <w:right w:val="none" w:sz="0" w:space="0" w:color="auto"/>
          </w:divBdr>
        </w:div>
        <w:div w:id="1706446629">
          <w:marLeft w:val="0"/>
          <w:marRight w:val="0"/>
          <w:marTop w:val="0"/>
          <w:marBottom w:val="0"/>
          <w:divBdr>
            <w:top w:val="none" w:sz="0" w:space="0" w:color="auto"/>
            <w:left w:val="none" w:sz="0" w:space="0" w:color="auto"/>
            <w:bottom w:val="none" w:sz="0" w:space="0" w:color="auto"/>
            <w:right w:val="none" w:sz="0" w:space="0" w:color="auto"/>
          </w:divBdr>
        </w:div>
        <w:div w:id="1824589274">
          <w:marLeft w:val="0"/>
          <w:marRight w:val="0"/>
          <w:marTop w:val="0"/>
          <w:marBottom w:val="0"/>
          <w:divBdr>
            <w:top w:val="none" w:sz="0" w:space="0" w:color="auto"/>
            <w:left w:val="none" w:sz="0" w:space="0" w:color="auto"/>
            <w:bottom w:val="none" w:sz="0" w:space="0" w:color="auto"/>
            <w:right w:val="none" w:sz="0" w:space="0" w:color="auto"/>
          </w:divBdr>
        </w:div>
        <w:div w:id="2018578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Memo</Template>
  <TotalTime>1</TotalTime>
  <Pages>2</Pages>
  <Words>954</Words>
  <Characters>5442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Elegant Memo</vt:lpstr>
    </vt:vector>
  </TitlesOfParts>
  <Company>Northwest Power and Conservation Council</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Memo</dc:title>
  <dc:creator>Lauren Miller Gage</dc:creator>
  <cp:lastModifiedBy>Terry Morlan</cp:lastModifiedBy>
  <cp:revision>2</cp:revision>
  <cp:lastPrinted>2011-05-27T15:10:00Z</cp:lastPrinted>
  <dcterms:created xsi:type="dcterms:W3CDTF">2011-09-23T15:31:00Z</dcterms:created>
  <dcterms:modified xsi:type="dcterms:W3CDTF">2011-09-23T15:31:00Z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