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36B" w:rsidRDefault="008244A8" w:rsidP="008244A8">
      <w:pPr>
        <w:jc w:val="right"/>
      </w:pPr>
      <w:r w:rsidRPr="008244A8">
        <w:rPr>
          <w:noProof/>
        </w:rPr>
        <w:drawing>
          <wp:inline distT="0" distB="0" distL="0" distR="0">
            <wp:extent cx="3054350" cy="1028722"/>
            <wp:effectExtent l="19050" t="0" r="0" b="0"/>
            <wp:docPr id="7" name="Picture 1" descr="logo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ig.gif"/>
                    <pic:cNvPicPr/>
                  </pic:nvPicPr>
                  <pic:blipFill>
                    <a:blip r:embed="rId6" cstate="print"/>
                    <a:stretch>
                      <a:fillRect/>
                    </a:stretch>
                  </pic:blipFill>
                  <pic:spPr>
                    <a:xfrm>
                      <a:off x="0" y="0"/>
                      <a:ext cx="3054350" cy="1028722"/>
                    </a:xfrm>
                    <a:prstGeom prst="rect">
                      <a:avLst/>
                    </a:prstGeom>
                  </pic:spPr>
                </pic:pic>
              </a:graphicData>
            </a:graphic>
          </wp:inline>
        </w:drawing>
      </w:r>
    </w:p>
    <w:p w:rsidR="00CF136B" w:rsidRDefault="00CF136B"/>
    <w:p w:rsidR="00CF136B" w:rsidRDefault="00CF136B"/>
    <w:p w:rsidR="00913E4D" w:rsidRDefault="00913E4D"/>
    <w:p w:rsidR="00913E4D" w:rsidRDefault="008244A8">
      <w:r>
        <w:t xml:space="preserve">Date: </w:t>
      </w:r>
      <w:r>
        <w:tab/>
      </w:r>
      <w:r>
        <w:tab/>
        <w:t>September 21, 2011</w:t>
      </w:r>
    </w:p>
    <w:p w:rsidR="00913E4D" w:rsidRDefault="00913E4D"/>
    <w:p w:rsidR="00CF136B" w:rsidRDefault="00CF136B">
      <w:r>
        <w:t xml:space="preserve">To:  </w:t>
      </w:r>
      <w:r>
        <w:tab/>
      </w:r>
      <w:r>
        <w:tab/>
        <w:t>RTF Policy Advisory Committee</w:t>
      </w:r>
    </w:p>
    <w:p w:rsidR="00CF136B" w:rsidRDefault="00CF136B"/>
    <w:p w:rsidR="00CF136B" w:rsidRDefault="00CF136B">
      <w:r>
        <w:t xml:space="preserve">From:  </w:t>
      </w:r>
      <w:r>
        <w:tab/>
      </w:r>
      <w:r>
        <w:tab/>
        <w:t>Council Staff</w:t>
      </w:r>
    </w:p>
    <w:p w:rsidR="00CF136B" w:rsidRDefault="00CF136B"/>
    <w:p w:rsidR="0045443B" w:rsidRDefault="00CF136B">
      <w:r>
        <w:t xml:space="preserve">Subject:  </w:t>
      </w:r>
      <w:r>
        <w:tab/>
        <w:t>Sample RTF Budget Alternatives</w:t>
      </w:r>
    </w:p>
    <w:p w:rsidR="00CF136B" w:rsidRDefault="00CF136B"/>
    <w:p w:rsidR="00CF136B" w:rsidRDefault="00CF136B"/>
    <w:p w:rsidR="00CF136B" w:rsidRDefault="00CF136B">
      <w:r>
        <w:t xml:space="preserve">At its August meeting, the RTF Policy Advisory Committee asked for some alternatives to help scope RTF work and budgets moving forward.  </w:t>
      </w:r>
    </w:p>
    <w:p w:rsidR="00CF136B" w:rsidRDefault="00CF136B"/>
    <w:p w:rsidR="00CF136B" w:rsidRDefault="00CF136B">
      <w:r>
        <w:t xml:space="preserve">The RTF staff has drafted a review copy of its proposed </w:t>
      </w:r>
      <w:proofErr w:type="spellStart"/>
      <w:r>
        <w:t>workplan</w:t>
      </w:r>
      <w:proofErr w:type="spellEnd"/>
      <w:r>
        <w:t>, budget</w:t>
      </w:r>
      <w:r w:rsidR="00AD73AF">
        <w:t>,</w:t>
      </w:r>
      <w:r>
        <w:t xml:space="preserve"> and business operating plan for 2012</w:t>
      </w:r>
      <w:r w:rsidR="003737C5">
        <w:t xml:space="preserve">.  </w:t>
      </w:r>
      <w:r>
        <w:t xml:space="preserve">The </w:t>
      </w:r>
      <w:r w:rsidR="003737C5">
        <w:t>d</w:t>
      </w:r>
      <w:r>
        <w:t xml:space="preserve">raft is being circulated for review by the RTF </w:t>
      </w:r>
      <w:r w:rsidR="003737C5">
        <w:t xml:space="preserve">members </w:t>
      </w:r>
      <w:r>
        <w:t xml:space="preserve">and regional stakeholders.  The RTF is scheduled to adopt a final </w:t>
      </w:r>
      <w:proofErr w:type="spellStart"/>
      <w:r>
        <w:t>workplan</w:t>
      </w:r>
      <w:proofErr w:type="spellEnd"/>
      <w:r>
        <w:t xml:space="preserve"> by the end of the year.  </w:t>
      </w:r>
      <w:r w:rsidR="003737C5">
        <w:t xml:space="preserve">Review of the </w:t>
      </w:r>
      <w:proofErr w:type="spellStart"/>
      <w:r w:rsidR="003737C5">
        <w:t>workplan</w:t>
      </w:r>
      <w:proofErr w:type="spellEnd"/>
      <w:r w:rsidR="003737C5">
        <w:t xml:space="preserve"> is an opportunity </w:t>
      </w:r>
      <w:r w:rsidR="00AD73AF">
        <w:t xml:space="preserve">to </w:t>
      </w:r>
      <w:r w:rsidR="003737C5">
        <w:t>guide the scope</w:t>
      </w:r>
      <w:r w:rsidR="00AD73AF">
        <w:t xml:space="preserve"> and</w:t>
      </w:r>
      <w:r w:rsidR="003737C5">
        <w:t xml:space="preserve"> pace of work of the RTF.  </w:t>
      </w:r>
    </w:p>
    <w:p w:rsidR="003737C5" w:rsidRDefault="003737C5"/>
    <w:p w:rsidR="003737C5" w:rsidRDefault="003737C5">
      <w:r>
        <w:t>This memo identifies some tradeoffs between various elements</w:t>
      </w:r>
      <w:r w:rsidR="00F46A70">
        <w:t xml:space="preserve"> of the </w:t>
      </w:r>
      <w:proofErr w:type="spellStart"/>
      <w:r w:rsidR="00F46A70">
        <w:t>workplan</w:t>
      </w:r>
      <w:proofErr w:type="spellEnd"/>
      <w:r w:rsidR="00F46A70">
        <w:t xml:space="preserve"> and provides examples to </w:t>
      </w:r>
      <w:r w:rsidR="006631D5">
        <w:t>aid reviewers in estimating</w:t>
      </w:r>
      <w:r w:rsidR="00F46A70">
        <w:t xml:space="preserve"> budget impacts of those tradeoffs</w:t>
      </w:r>
      <w:r>
        <w:t xml:space="preserve">.  The memo is accompanied by the draft Business Operating Plan and an Excel workbook.  The draft Business Operating Plan describes detailed work plan activities for 2012 and sets forth a less detailed </w:t>
      </w:r>
      <w:proofErr w:type="spellStart"/>
      <w:r>
        <w:t>workplan</w:t>
      </w:r>
      <w:proofErr w:type="spellEnd"/>
      <w:r>
        <w:t xml:space="preserve"> for 2013-2014.  The Excel workbook contains the detailed contract and staffing cost estimates that form the </w:t>
      </w:r>
      <w:proofErr w:type="spellStart"/>
      <w:r w:rsidR="006631D5">
        <w:t>workplan</w:t>
      </w:r>
      <w:proofErr w:type="spellEnd"/>
      <w:r w:rsidR="006631D5">
        <w:t xml:space="preserve"> and </w:t>
      </w:r>
      <w:r>
        <w:t xml:space="preserve">budget.  </w:t>
      </w:r>
    </w:p>
    <w:p w:rsidR="003737C5" w:rsidRDefault="003737C5" w:rsidP="003737C5"/>
    <w:p w:rsidR="0036604D" w:rsidRDefault="00F46A70" w:rsidP="00F46A70">
      <w:r>
        <w:rPr>
          <w:color w:val="000000"/>
        </w:rPr>
        <w:t xml:space="preserve">The RTF divides its work into categories of elective work and </w:t>
      </w:r>
      <w:r w:rsidR="006631D5">
        <w:rPr>
          <w:color w:val="000000"/>
        </w:rPr>
        <w:t xml:space="preserve">required functions.  </w:t>
      </w:r>
      <w:r>
        <w:rPr>
          <w:color w:val="000000"/>
        </w:rPr>
        <w:t xml:space="preserve">The management and administration </w:t>
      </w:r>
      <w:r w:rsidR="006631D5">
        <w:rPr>
          <w:color w:val="000000"/>
        </w:rPr>
        <w:t>functions</w:t>
      </w:r>
      <w:r>
        <w:rPr>
          <w:color w:val="000000"/>
        </w:rPr>
        <w:t xml:space="preserve"> are </w:t>
      </w:r>
      <w:r w:rsidR="006631D5">
        <w:rPr>
          <w:color w:val="000000"/>
        </w:rPr>
        <w:t xml:space="preserve">required and </w:t>
      </w:r>
      <w:r>
        <w:rPr>
          <w:color w:val="000000"/>
        </w:rPr>
        <w:t xml:space="preserve">relatively fixed.  They include </w:t>
      </w:r>
      <w:r w:rsidR="00C0367E">
        <w:t>RTF member support</w:t>
      </w:r>
      <w:r w:rsidR="0036604D">
        <w:t xml:space="preserve">, </w:t>
      </w:r>
      <w:r w:rsidR="006631D5">
        <w:t xml:space="preserve">meeting costs, phone and web conference costs, the </w:t>
      </w:r>
      <w:r w:rsidR="00C0367E">
        <w:t>conservation tracking</w:t>
      </w:r>
      <w:r w:rsidR="006631D5">
        <w:t xml:space="preserve"> and reporting functions</w:t>
      </w:r>
      <w:r w:rsidR="00C0367E">
        <w:t>, website</w:t>
      </w:r>
      <w:r w:rsidR="0036604D">
        <w:t xml:space="preserve"> development, annual reporting, </w:t>
      </w:r>
      <w:r w:rsidR="00C0367E">
        <w:t xml:space="preserve">database </w:t>
      </w:r>
      <w:r w:rsidR="006631D5">
        <w:t>management</w:t>
      </w:r>
      <w:r w:rsidR="00AD73AF">
        <w:t>,</w:t>
      </w:r>
      <w:r w:rsidR="006631D5">
        <w:t xml:space="preserve"> and support from the Council’s billing, contracting, financial and legal divisions</w:t>
      </w:r>
      <w:r w:rsidR="0036604D">
        <w:t xml:space="preserve">.   </w:t>
      </w:r>
      <w:r>
        <w:t xml:space="preserve">  </w:t>
      </w:r>
    </w:p>
    <w:p w:rsidR="0036604D" w:rsidRDefault="0036604D" w:rsidP="00F46A70"/>
    <w:p w:rsidR="0036604D" w:rsidRPr="00DB5878" w:rsidRDefault="0036604D" w:rsidP="0036604D">
      <w:r>
        <w:t xml:space="preserve">In addition to these administrative functions, the need for RTF technical and management staff continues to increase.  The current dependence on Council staff is unsustainable.  The ability to rely on RTF volunteers for detailed review is limited.  </w:t>
      </w:r>
      <w:r w:rsidR="006631D5">
        <w:t>C</w:t>
      </w:r>
      <w:r w:rsidRPr="00DB5878">
        <w:t>oordinat</w:t>
      </w:r>
      <w:r w:rsidR="00AD73AF">
        <w:t>ed</w:t>
      </w:r>
      <w:r w:rsidRPr="00DB5878">
        <w:t xml:space="preserve"> activities are required to develop a pragmatic schedule for the RTF</w:t>
      </w:r>
      <w:r>
        <w:t xml:space="preserve"> </w:t>
      </w:r>
      <w:r w:rsidR="006631D5">
        <w:t xml:space="preserve">meetings </w:t>
      </w:r>
      <w:r>
        <w:t>and manage work flow</w:t>
      </w:r>
      <w:r w:rsidRPr="00DB5878">
        <w:t xml:space="preserve">.  The RTF meets ten to twelve times per year.  That schedule demands strategic pacing of RTF decisions to allow thoughtful and timely RTF determinations, relatively steady deployment of resources, and avoid troublesome log jams.  This requires understanding of the proposals under development </w:t>
      </w:r>
      <w:r>
        <w:t xml:space="preserve">by utilities and others </w:t>
      </w:r>
      <w:r w:rsidRPr="00DB5878">
        <w:t>which may come to the RTF for review</w:t>
      </w:r>
      <w:r w:rsidR="006631D5">
        <w:t xml:space="preserve">.  It </w:t>
      </w:r>
      <w:r w:rsidR="00D126E3">
        <w:t xml:space="preserve">also </w:t>
      </w:r>
      <w:r w:rsidR="006631D5">
        <w:t xml:space="preserve">requires </w:t>
      </w:r>
      <w:r w:rsidRPr="00DB5878">
        <w:t xml:space="preserve">understanding of the </w:t>
      </w:r>
      <w:r w:rsidRPr="00DB5878">
        <w:lastRenderedPageBreak/>
        <w:t xml:space="preserve">urgency of </w:t>
      </w:r>
      <w:r w:rsidR="006631D5">
        <w:t>any</w:t>
      </w:r>
      <w:r w:rsidRPr="00DB5878">
        <w:t xml:space="preserve"> RTF determinations.  </w:t>
      </w:r>
      <w:r>
        <w:t>Part of the increase in RTF staff requirements is to provide this coordination and planning to allow better RTF work flow</w:t>
      </w:r>
      <w:r w:rsidR="006631D5">
        <w:t xml:space="preserve"> as well as increased technical review capabilities</w:t>
      </w:r>
      <w:r>
        <w:t xml:space="preserve">.  </w:t>
      </w:r>
    </w:p>
    <w:p w:rsidR="0036604D" w:rsidRDefault="0036604D" w:rsidP="0036604D"/>
    <w:p w:rsidR="0036604D" w:rsidRDefault="0036604D" w:rsidP="0036604D">
      <w:r>
        <w:t>The need to retain technical and management staff under Council guidance is important to assure continuity and</w:t>
      </w:r>
      <w:r w:rsidRPr="003108FA">
        <w:t xml:space="preserve"> </w:t>
      </w:r>
      <w:r>
        <w:t xml:space="preserve">the </w:t>
      </w:r>
      <w:r w:rsidRPr="003108FA">
        <w:t>high degree of integrity and independence</w:t>
      </w:r>
      <w:r>
        <w:t xml:space="preserve"> the RTF seeks.  Increasing RTF staff needs, in the form of contract staff, will require a doubling of RTF contract staff funding from about $240,000 in 2011 to $480,000 </w:t>
      </w:r>
      <w:r w:rsidR="006631D5">
        <w:t xml:space="preserve">under the draft </w:t>
      </w:r>
      <w:r>
        <w:t>2012</w:t>
      </w:r>
      <w:r w:rsidR="006631D5">
        <w:t xml:space="preserve"> </w:t>
      </w:r>
      <w:proofErr w:type="spellStart"/>
      <w:r w:rsidR="006631D5">
        <w:t>workplan</w:t>
      </w:r>
      <w:proofErr w:type="spellEnd"/>
      <w:r>
        <w:t xml:space="preserve">.  A further increase to $600,000 is anticipated for 2013-2014.  The 2012 increase of $240,000 will require </w:t>
      </w:r>
      <w:r w:rsidR="006631D5">
        <w:t>an increase in RTF budget</w:t>
      </w:r>
      <w:r w:rsidR="005F0690">
        <w:t xml:space="preserve"> and/or </w:t>
      </w:r>
      <w:r>
        <w:t>a commensurate reduction in budget dedicated to other RTF work products</w:t>
      </w:r>
      <w:r w:rsidR="005F0690">
        <w:t xml:space="preserve">.  </w:t>
      </w:r>
      <w:r>
        <w:t xml:space="preserve"> </w:t>
      </w:r>
    </w:p>
    <w:p w:rsidR="0036604D" w:rsidRDefault="0036604D" w:rsidP="00F46A70"/>
    <w:p w:rsidR="00F46A70" w:rsidRDefault="00F46A70" w:rsidP="00F46A70">
      <w:r>
        <w:t xml:space="preserve">The </w:t>
      </w:r>
      <w:r w:rsidR="00DB5878">
        <w:t>categories</w:t>
      </w:r>
      <w:r>
        <w:t xml:space="preserve"> of elective work have </w:t>
      </w:r>
      <w:r w:rsidR="00882A89">
        <w:t>some flexibility on pac</w:t>
      </w:r>
      <w:r>
        <w:t>ing</w:t>
      </w:r>
      <w:r w:rsidR="00DB5878">
        <w:t xml:space="preserve"> and </w:t>
      </w:r>
      <w:r>
        <w:t xml:space="preserve">scope which can be used to scale the RTF budget.  </w:t>
      </w:r>
      <w:r w:rsidR="00DB5878">
        <w:t xml:space="preserve">These are </w:t>
      </w:r>
      <w:r w:rsidR="005F0690">
        <w:t xml:space="preserve">briefly </w:t>
      </w:r>
      <w:r w:rsidR="00DB5878">
        <w:t>discussed below.</w:t>
      </w:r>
    </w:p>
    <w:p w:rsidR="00F46A70" w:rsidRDefault="00F46A70" w:rsidP="00F46A70"/>
    <w:p w:rsidR="00291FFE" w:rsidRDefault="00291FFE" w:rsidP="00F46A70">
      <w:r>
        <w:t xml:space="preserve">Development of </w:t>
      </w:r>
      <w:r w:rsidR="00F46A70">
        <w:t>unit energy savings estimates (</w:t>
      </w:r>
      <w:r>
        <w:t>UES</w:t>
      </w:r>
      <w:r w:rsidR="00F46A70">
        <w:t>)</w:t>
      </w:r>
      <w:r>
        <w:t xml:space="preserve"> </w:t>
      </w:r>
      <w:r w:rsidR="005F0690">
        <w:t xml:space="preserve">and standard </w:t>
      </w:r>
      <w:r>
        <w:t xml:space="preserve">protocols is </w:t>
      </w:r>
      <w:r w:rsidR="00DB5878">
        <w:t xml:space="preserve">the heart of much of the RTF’s work in recent </w:t>
      </w:r>
      <w:r w:rsidR="005F0690">
        <w:t xml:space="preserve">years, and a relatively-expensive activity.  </w:t>
      </w:r>
      <w:r>
        <w:t xml:space="preserve">For the most part, the proposed budget assumes most development is done outside the </w:t>
      </w:r>
      <w:r w:rsidR="00361A69">
        <w:t xml:space="preserve">scope of the </w:t>
      </w:r>
      <w:r>
        <w:t>RTF</w:t>
      </w:r>
      <w:r w:rsidR="00D126E3">
        <w:t>,</w:t>
      </w:r>
      <w:r w:rsidR="002D2A83">
        <w:t xml:space="preserve"> which is the status quo</w:t>
      </w:r>
      <w:r>
        <w:t xml:space="preserve">.  Doing more </w:t>
      </w:r>
      <w:r w:rsidR="002D2A83">
        <w:t xml:space="preserve">development work </w:t>
      </w:r>
      <w:r>
        <w:t>inside the RTF</w:t>
      </w:r>
      <w:r w:rsidR="00361A69">
        <w:t>, with RTF resources,</w:t>
      </w:r>
      <w:r>
        <w:t xml:space="preserve"> will </w:t>
      </w:r>
      <w:r w:rsidR="002D2A83">
        <w:t xml:space="preserve">slow the </w:t>
      </w:r>
      <w:r w:rsidR="00361A69">
        <w:t>pace</w:t>
      </w:r>
      <w:r w:rsidR="00F46A70">
        <w:t xml:space="preserve"> </w:t>
      </w:r>
      <w:r w:rsidR="002D2A83">
        <w:t xml:space="preserve">or increase the </w:t>
      </w:r>
      <w:r w:rsidR="00361A69">
        <w:t>cost of new development work</w:t>
      </w:r>
      <w:r w:rsidR="00F46A70">
        <w:t xml:space="preserve">.  On the other hand, doing development work under the RTF </w:t>
      </w:r>
      <w:proofErr w:type="spellStart"/>
      <w:r w:rsidR="00F46A70">
        <w:t>workplan</w:t>
      </w:r>
      <w:proofErr w:type="spellEnd"/>
      <w:r w:rsidR="00F46A70">
        <w:t xml:space="preserve"> </w:t>
      </w:r>
      <w:r w:rsidR="002D2A83">
        <w:t>may reduce resources expended outside the RTF.</w:t>
      </w:r>
    </w:p>
    <w:p w:rsidR="00DB5878" w:rsidRDefault="00DB5878" w:rsidP="00F46A70"/>
    <w:p w:rsidR="00DB5878" w:rsidRDefault="00DB5878" w:rsidP="00DB5878">
      <w:r>
        <w:t>In addition, significant coordination is required for planning of evaluation work done outside the RTF</w:t>
      </w:r>
      <w:r w:rsidR="0036604D">
        <w:t>.  Results of program impact evaluations done outside the RTF are used by the RTF</w:t>
      </w:r>
      <w:r w:rsidR="005F0690">
        <w:t xml:space="preserve"> to adopt approved UES and standard protocols</w:t>
      </w:r>
      <w:r w:rsidR="0036604D">
        <w:t xml:space="preserve">.  </w:t>
      </w:r>
      <w:r>
        <w:t xml:space="preserve"> </w:t>
      </w:r>
      <w:r w:rsidR="0036604D">
        <w:t>Coordination can</w:t>
      </w:r>
      <w:r>
        <w:t xml:space="preserve"> reduce duplicative efforts and help </w:t>
      </w:r>
      <w:r w:rsidR="0036604D">
        <w:t xml:space="preserve">prioritize and </w:t>
      </w:r>
      <w:r>
        <w:t xml:space="preserve">schedule </w:t>
      </w:r>
      <w:r w:rsidR="0036604D">
        <w:t xml:space="preserve">impact evaluation </w:t>
      </w:r>
      <w:r>
        <w:t>work outside the RTF.  Similarly, consolidation of research needs held in common can provide regional benefits in the form of econom</w:t>
      </w:r>
      <w:r w:rsidR="00D126E3">
        <w:t>ies</w:t>
      </w:r>
      <w:r>
        <w:t xml:space="preserve"> of scale.  Coordination can be done inside or outside the RTF budget</w:t>
      </w:r>
      <w:r w:rsidR="0036604D">
        <w:t xml:space="preserve">.  </w:t>
      </w:r>
      <w:r w:rsidR="006631D5">
        <w:t xml:space="preserve">The draft 2012 </w:t>
      </w:r>
      <w:proofErr w:type="spellStart"/>
      <w:r w:rsidR="006631D5">
        <w:t>workplan</w:t>
      </w:r>
      <w:proofErr w:type="spellEnd"/>
      <w:r w:rsidR="006631D5">
        <w:t xml:space="preserve"> has only a </w:t>
      </w:r>
      <w:r w:rsidR="0036604D">
        <w:t xml:space="preserve">limited amount of </w:t>
      </w:r>
      <w:r w:rsidR="006631D5">
        <w:t xml:space="preserve">evaluation </w:t>
      </w:r>
      <w:r w:rsidR="0036604D">
        <w:t xml:space="preserve">coordination activity </w:t>
      </w:r>
      <w:r w:rsidR="006631D5">
        <w:t>conducted by the RTF.  A higher degree of RTF engagement would require shifting budget priorities.</w:t>
      </w:r>
      <w:r w:rsidR="0036604D">
        <w:t xml:space="preserve"> </w:t>
      </w:r>
    </w:p>
    <w:p w:rsidR="00DB5878" w:rsidRDefault="00DB5878" w:rsidP="001808F3"/>
    <w:p w:rsidR="005F0690" w:rsidRDefault="005F0690" w:rsidP="001808F3">
      <w:r>
        <w:t xml:space="preserve">Similar tradeoffs are available for elective work in the areas of research and data development and in tool development.  </w:t>
      </w:r>
    </w:p>
    <w:p w:rsidR="005F0690" w:rsidRDefault="005F0690" w:rsidP="001808F3"/>
    <w:p w:rsidR="00882A89" w:rsidRDefault="00913E4D">
      <w:r>
        <w:t>There is a table in the Excel document which</w:t>
      </w:r>
      <w:r w:rsidR="001808F3">
        <w:t xml:space="preserve"> identifies typical cost</w:t>
      </w:r>
      <w:r>
        <w:t>s</w:t>
      </w:r>
      <w:r w:rsidR="001808F3">
        <w:t xml:space="preserve"> of </w:t>
      </w:r>
      <w:r>
        <w:t xml:space="preserve">a dozen common RTF </w:t>
      </w:r>
      <w:r w:rsidR="001808F3">
        <w:t xml:space="preserve">activities.  </w:t>
      </w:r>
      <w:r>
        <w:t xml:space="preserve">Those cost estimates can be used to gauge tradeoffs.  To provide a sense of scale, the list below identifies </w:t>
      </w:r>
      <w:r w:rsidR="00AE3A3B">
        <w:t xml:space="preserve">changes in pace or scope </w:t>
      </w:r>
      <w:r>
        <w:t xml:space="preserve">each </w:t>
      </w:r>
      <w:r w:rsidR="00AE3A3B">
        <w:t>roughly equivalent to $120,000</w:t>
      </w:r>
      <w:r>
        <w:t>.</w:t>
      </w:r>
    </w:p>
    <w:p w:rsidR="00913E4D" w:rsidRDefault="00913E4D"/>
    <w:p w:rsidR="00D81749" w:rsidRDefault="00AE3A3B" w:rsidP="00B4297D">
      <w:pPr>
        <w:pStyle w:val="ListParagraph"/>
        <w:numPr>
          <w:ilvl w:val="0"/>
          <w:numId w:val="2"/>
        </w:numPr>
      </w:pPr>
      <w:r>
        <w:t>U</w:t>
      </w:r>
      <w:r w:rsidR="00B4297D" w:rsidRPr="00B4297D">
        <w:t xml:space="preserve">pdate </w:t>
      </w:r>
      <w:r>
        <w:t xml:space="preserve">15 </w:t>
      </w:r>
      <w:r w:rsidR="00B4297D">
        <w:t>a</w:t>
      </w:r>
      <w:r w:rsidR="00B4297D" w:rsidRPr="00B4297D">
        <w:t xml:space="preserve">ctive UES </w:t>
      </w:r>
      <w:r w:rsidR="00B4297D">
        <w:t>m</w:t>
      </w:r>
      <w:r w:rsidR="00B4297D" w:rsidRPr="00B4297D">
        <w:t xml:space="preserve">easures &amp; </w:t>
      </w:r>
      <w:r w:rsidR="00B4297D">
        <w:t>m</w:t>
      </w:r>
      <w:r w:rsidR="00B4297D" w:rsidRPr="00B4297D">
        <w:t xml:space="preserve">easure </w:t>
      </w:r>
      <w:r w:rsidR="00B4297D">
        <w:t>s</w:t>
      </w:r>
      <w:r w:rsidR="00B4297D" w:rsidRPr="00B4297D">
        <w:t>pecifications</w:t>
      </w:r>
    </w:p>
    <w:p w:rsidR="00B4297D" w:rsidRDefault="00AE3A3B" w:rsidP="00B4297D">
      <w:pPr>
        <w:pStyle w:val="ListParagraph"/>
        <w:numPr>
          <w:ilvl w:val="0"/>
          <w:numId w:val="2"/>
        </w:numPr>
      </w:pPr>
      <w:r>
        <w:t>C</w:t>
      </w:r>
      <w:r w:rsidR="00B4297D">
        <w:t xml:space="preserve">onvert </w:t>
      </w:r>
      <w:r>
        <w:t>6</w:t>
      </w:r>
      <w:r w:rsidR="00B4297D">
        <w:t xml:space="preserve"> simple </w:t>
      </w:r>
      <w:r>
        <w:t>calculators</w:t>
      </w:r>
      <w:r w:rsidR="00B4297D">
        <w:t xml:space="preserve"> to </w:t>
      </w:r>
      <w:r w:rsidR="005F0690">
        <w:t>Guideline-compliant</w:t>
      </w:r>
      <w:r w:rsidR="00B4297D">
        <w:t xml:space="preserve"> standard protocol</w:t>
      </w:r>
      <w:r>
        <w:t>s</w:t>
      </w:r>
    </w:p>
    <w:p w:rsidR="00AE3A3B" w:rsidRDefault="00AE3A3B" w:rsidP="00B4297D">
      <w:pPr>
        <w:pStyle w:val="ListParagraph"/>
        <w:numPr>
          <w:ilvl w:val="0"/>
          <w:numId w:val="2"/>
        </w:numPr>
      </w:pPr>
      <w:r>
        <w:t>Review 6 new UES proposals</w:t>
      </w:r>
      <w:r w:rsidR="006B0816">
        <w:t xml:space="preserve"> developed outside RTF</w:t>
      </w:r>
    </w:p>
    <w:p w:rsidR="00AE3A3B" w:rsidRDefault="00AE3A3B" w:rsidP="00B4297D">
      <w:pPr>
        <w:pStyle w:val="ListParagraph"/>
        <w:numPr>
          <w:ilvl w:val="0"/>
          <w:numId w:val="2"/>
        </w:numPr>
      </w:pPr>
      <w:r>
        <w:t xml:space="preserve">Develop 2 </w:t>
      </w:r>
      <w:r w:rsidR="006B0816">
        <w:t>new UES proposals with RTF resources</w:t>
      </w:r>
    </w:p>
    <w:p w:rsidR="006B0816" w:rsidRDefault="006B0816" w:rsidP="00B4297D">
      <w:pPr>
        <w:pStyle w:val="ListParagraph"/>
        <w:numPr>
          <w:ilvl w:val="0"/>
          <w:numId w:val="2"/>
        </w:numPr>
      </w:pPr>
      <w:r>
        <w:t>Review 24 evaluation plans</w:t>
      </w:r>
    </w:p>
    <w:p w:rsidR="00913E4D" w:rsidRDefault="00913E4D" w:rsidP="00B4297D">
      <w:pPr>
        <w:pStyle w:val="ListParagraph"/>
        <w:numPr>
          <w:ilvl w:val="0"/>
          <w:numId w:val="2"/>
        </w:numPr>
      </w:pPr>
      <w:r>
        <w:t>Eliminate all tool development</w:t>
      </w:r>
    </w:p>
    <w:p w:rsidR="00913E4D" w:rsidRDefault="00913E4D" w:rsidP="00B4297D">
      <w:pPr>
        <w:pStyle w:val="ListParagraph"/>
        <w:numPr>
          <w:ilvl w:val="0"/>
          <w:numId w:val="2"/>
        </w:numPr>
      </w:pPr>
      <w:r>
        <w:t>Cut research and data development efforts by half.</w:t>
      </w:r>
    </w:p>
    <w:p w:rsidR="00870F28" w:rsidRDefault="00870F28" w:rsidP="00870F28"/>
    <w:p w:rsidR="001E5C23" w:rsidRDefault="00913E4D" w:rsidP="00870F28">
      <w:r>
        <w:lastRenderedPageBreak/>
        <w:t>Finally, staff prepared some example budget tradeoffs</w:t>
      </w:r>
      <w:r w:rsidR="001E5C23">
        <w:t xml:space="preserve"> for 2012</w:t>
      </w:r>
      <w:r>
        <w:t xml:space="preserve">.  </w:t>
      </w:r>
      <w:r w:rsidR="001E5C23">
        <w:t>These are illustrative.  These are summarized in the tables and charts below</w:t>
      </w:r>
      <w:r w:rsidR="008244A8">
        <w:t xml:space="preserve"> by activity and by agent.</w:t>
      </w:r>
    </w:p>
    <w:p w:rsidR="001E5C23" w:rsidRDefault="001E5C23" w:rsidP="00870F28"/>
    <w:p w:rsidR="001808F3" w:rsidRDefault="00DF2F7C" w:rsidP="001E5C23">
      <w:pPr>
        <w:pStyle w:val="ListParagraph"/>
        <w:numPr>
          <w:ilvl w:val="0"/>
          <w:numId w:val="5"/>
        </w:numPr>
      </w:pPr>
      <w:r>
        <w:rPr>
          <w:u w:val="single"/>
        </w:rPr>
        <w:t>2012 Proposed</w:t>
      </w:r>
      <w:r w:rsidR="001E5C23">
        <w:t xml:space="preserve"> is the proposed review budget of $1.5 million for funders</w:t>
      </w:r>
    </w:p>
    <w:p w:rsidR="001E5C23" w:rsidRDefault="001E5C23" w:rsidP="001E5C23">
      <w:pPr>
        <w:pStyle w:val="ListParagraph"/>
        <w:numPr>
          <w:ilvl w:val="0"/>
          <w:numId w:val="5"/>
        </w:numPr>
      </w:pPr>
      <w:r w:rsidRPr="001E5C23">
        <w:rPr>
          <w:u w:val="single"/>
        </w:rPr>
        <w:t>Option B</w:t>
      </w:r>
      <w:r>
        <w:t xml:space="preserve"> reduces the budget to the 2011 level of $1.4 million for</w:t>
      </w:r>
      <w:r w:rsidR="00DF2F7C">
        <w:t xml:space="preserve"> funders</w:t>
      </w:r>
      <w:r>
        <w:t xml:space="preserve"> by cutting from research, data and tool development category.  </w:t>
      </w:r>
    </w:p>
    <w:p w:rsidR="001E5C23" w:rsidRDefault="001E5C23" w:rsidP="001E5C23">
      <w:pPr>
        <w:pStyle w:val="ListParagraph"/>
        <w:numPr>
          <w:ilvl w:val="0"/>
          <w:numId w:val="5"/>
        </w:numPr>
      </w:pPr>
      <w:r w:rsidRPr="001E5C23">
        <w:rPr>
          <w:u w:val="single"/>
        </w:rPr>
        <w:t>Option C</w:t>
      </w:r>
      <w:r>
        <w:t xml:space="preserve"> reduces the budget to $1.0 million for funders by c</w:t>
      </w:r>
      <w:r w:rsidRPr="001E5C23">
        <w:t>ut</w:t>
      </w:r>
      <w:r>
        <w:t>ting e</w:t>
      </w:r>
      <w:r w:rsidRPr="001E5C23">
        <w:t xml:space="preserve">xisting &amp; </w:t>
      </w:r>
      <w:r>
        <w:t>n</w:t>
      </w:r>
      <w:r w:rsidRPr="001E5C23">
        <w:t xml:space="preserve">ew </w:t>
      </w:r>
      <w:r>
        <w:t>m</w:t>
      </w:r>
      <w:r w:rsidRPr="001E5C23">
        <w:t xml:space="preserve">easure </w:t>
      </w:r>
      <w:r>
        <w:t>r</w:t>
      </w:r>
      <w:r w:rsidRPr="001E5C23">
        <w:t xml:space="preserve">eview in half, </w:t>
      </w:r>
      <w:r>
        <w:t>and m</w:t>
      </w:r>
      <w:r w:rsidRPr="001E5C23">
        <w:t>inimiz</w:t>
      </w:r>
      <w:r>
        <w:t>ing r</w:t>
      </w:r>
      <w:r w:rsidRPr="001E5C23">
        <w:t>esearch</w:t>
      </w:r>
      <w:r>
        <w:t>, d</w:t>
      </w:r>
      <w:r w:rsidRPr="001E5C23">
        <w:t xml:space="preserve">ata </w:t>
      </w:r>
      <w:r w:rsidR="00D5337E">
        <w:t>and</w:t>
      </w:r>
      <w:r w:rsidR="00D5337E" w:rsidRPr="001E5C23">
        <w:t xml:space="preserve"> </w:t>
      </w:r>
      <w:r>
        <w:t>t</w:t>
      </w:r>
      <w:r w:rsidRPr="001E5C23">
        <w:t xml:space="preserve">ool </w:t>
      </w:r>
      <w:r>
        <w:t>d</w:t>
      </w:r>
      <w:r w:rsidRPr="001E5C23">
        <w:t>evelopment</w:t>
      </w:r>
      <w:r w:rsidR="00D126E3">
        <w:t>.</w:t>
      </w:r>
    </w:p>
    <w:p w:rsidR="001E5C23" w:rsidRDefault="001E5C23" w:rsidP="001E5C23"/>
    <w:tbl>
      <w:tblPr>
        <w:tblW w:w="8760" w:type="dxa"/>
        <w:tblInd w:w="98" w:type="dxa"/>
        <w:tblLook w:val="04A0"/>
      </w:tblPr>
      <w:tblGrid>
        <w:gridCol w:w="4540"/>
        <w:gridCol w:w="1840"/>
        <w:gridCol w:w="1217"/>
        <w:gridCol w:w="1217"/>
      </w:tblGrid>
      <w:tr w:rsidR="00F65BEA" w:rsidRPr="00F65BEA" w:rsidTr="00F65BEA">
        <w:trPr>
          <w:trHeight w:val="390"/>
        </w:trPr>
        <w:tc>
          <w:tcPr>
            <w:tcW w:w="4540" w:type="dxa"/>
            <w:tcBorders>
              <w:top w:val="single" w:sz="8" w:space="0" w:color="auto"/>
              <w:left w:val="single" w:sz="8" w:space="0" w:color="auto"/>
              <w:bottom w:val="single" w:sz="4" w:space="0" w:color="auto"/>
              <w:right w:val="single" w:sz="4" w:space="0" w:color="auto"/>
            </w:tcBorders>
            <w:shd w:val="clear" w:color="000000" w:fill="D8D8D8"/>
            <w:noWrap/>
            <w:vAlign w:val="bottom"/>
            <w:hideMark/>
          </w:tcPr>
          <w:p w:rsidR="00F65BEA" w:rsidRPr="00F65BEA" w:rsidRDefault="00F65BEA" w:rsidP="00F65BEA">
            <w:pPr>
              <w:rPr>
                <w:rFonts w:ascii="Arial" w:hAnsi="Arial" w:cs="Arial"/>
                <w:b/>
                <w:bCs/>
                <w:sz w:val="20"/>
                <w:szCs w:val="20"/>
              </w:rPr>
            </w:pPr>
            <w:r w:rsidRPr="00F65BEA">
              <w:rPr>
                <w:rFonts w:ascii="Arial" w:hAnsi="Arial" w:cs="Arial"/>
                <w:b/>
                <w:bCs/>
                <w:sz w:val="20"/>
                <w:szCs w:val="20"/>
              </w:rPr>
              <w:t>RTF Activity by Category</w:t>
            </w:r>
          </w:p>
        </w:tc>
        <w:tc>
          <w:tcPr>
            <w:tcW w:w="1840" w:type="dxa"/>
            <w:tcBorders>
              <w:top w:val="single" w:sz="8" w:space="0" w:color="auto"/>
              <w:left w:val="nil"/>
              <w:bottom w:val="single" w:sz="4" w:space="0" w:color="auto"/>
              <w:right w:val="single" w:sz="4" w:space="0" w:color="auto"/>
            </w:tcBorders>
            <w:shd w:val="clear" w:color="000000" w:fill="D8D8D8"/>
            <w:noWrap/>
            <w:vAlign w:val="bottom"/>
            <w:hideMark/>
          </w:tcPr>
          <w:p w:rsidR="00F65BEA" w:rsidRPr="00F65BEA" w:rsidRDefault="00F65BEA" w:rsidP="00F65BEA">
            <w:pPr>
              <w:jc w:val="center"/>
              <w:rPr>
                <w:rFonts w:ascii="Arial" w:hAnsi="Arial" w:cs="Arial"/>
                <w:b/>
                <w:bCs/>
                <w:sz w:val="20"/>
                <w:szCs w:val="20"/>
              </w:rPr>
            </w:pPr>
            <w:r w:rsidRPr="00F65BEA">
              <w:rPr>
                <w:rFonts w:ascii="Arial" w:hAnsi="Arial" w:cs="Arial"/>
                <w:b/>
                <w:bCs/>
                <w:sz w:val="20"/>
                <w:szCs w:val="20"/>
              </w:rPr>
              <w:t>2012 Proposed</w:t>
            </w:r>
          </w:p>
        </w:tc>
        <w:tc>
          <w:tcPr>
            <w:tcW w:w="1200" w:type="dxa"/>
            <w:tcBorders>
              <w:top w:val="single" w:sz="8" w:space="0" w:color="auto"/>
              <w:left w:val="nil"/>
              <w:bottom w:val="single" w:sz="4" w:space="0" w:color="auto"/>
              <w:right w:val="single" w:sz="4" w:space="0" w:color="auto"/>
            </w:tcBorders>
            <w:shd w:val="clear" w:color="000000" w:fill="D8D8D8"/>
            <w:noWrap/>
            <w:vAlign w:val="bottom"/>
            <w:hideMark/>
          </w:tcPr>
          <w:p w:rsidR="00F65BEA" w:rsidRPr="00F65BEA" w:rsidRDefault="00F65BEA" w:rsidP="00F65BEA">
            <w:pPr>
              <w:jc w:val="center"/>
              <w:rPr>
                <w:rFonts w:ascii="Arial" w:hAnsi="Arial" w:cs="Arial"/>
                <w:b/>
                <w:bCs/>
                <w:sz w:val="20"/>
                <w:szCs w:val="20"/>
              </w:rPr>
            </w:pPr>
            <w:r w:rsidRPr="00F65BEA">
              <w:rPr>
                <w:rFonts w:ascii="Arial" w:hAnsi="Arial" w:cs="Arial"/>
                <w:b/>
                <w:bCs/>
                <w:sz w:val="20"/>
                <w:szCs w:val="20"/>
              </w:rPr>
              <w:t>Option B</w:t>
            </w:r>
          </w:p>
        </w:tc>
        <w:tc>
          <w:tcPr>
            <w:tcW w:w="1180" w:type="dxa"/>
            <w:tcBorders>
              <w:top w:val="single" w:sz="8" w:space="0" w:color="auto"/>
              <w:left w:val="nil"/>
              <w:bottom w:val="single" w:sz="4" w:space="0" w:color="auto"/>
              <w:right w:val="single" w:sz="8" w:space="0" w:color="auto"/>
            </w:tcBorders>
            <w:shd w:val="clear" w:color="000000" w:fill="D8D8D8"/>
            <w:noWrap/>
            <w:vAlign w:val="bottom"/>
            <w:hideMark/>
          </w:tcPr>
          <w:p w:rsidR="00F65BEA" w:rsidRPr="00F65BEA" w:rsidRDefault="00F65BEA" w:rsidP="00F65BEA">
            <w:pPr>
              <w:jc w:val="center"/>
              <w:rPr>
                <w:rFonts w:ascii="Arial" w:hAnsi="Arial" w:cs="Arial"/>
                <w:b/>
                <w:bCs/>
                <w:sz w:val="20"/>
                <w:szCs w:val="20"/>
              </w:rPr>
            </w:pPr>
            <w:r w:rsidRPr="00F65BEA">
              <w:rPr>
                <w:rFonts w:ascii="Arial" w:hAnsi="Arial" w:cs="Arial"/>
                <w:b/>
                <w:bCs/>
                <w:sz w:val="20"/>
                <w:szCs w:val="20"/>
              </w:rPr>
              <w:t>Option C</w:t>
            </w:r>
          </w:p>
        </w:tc>
      </w:tr>
      <w:tr w:rsidR="00F65BEA" w:rsidRPr="00F65BEA" w:rsidTr="00F65BEA">
        <w:trPr>
          <w:trHeight w:val="255"/>
        </w:trPr>
        <w:tc>
          <w:tcPr>
            <w:tcW w:w="4540" w:type="dxa"/>
            <w:tcBorders>
              <w:top w:val="nil"/>
              <w:left w:val="single" w:sz="8" w:space="0" w:color="auto"/>
              <w:bottom w:val="single" w:sz="4" w:space="0" w:color="auto"/>
              <w:right w:val="single" w:sz="4" w:space="0" w:color="auto"/>
            </w:tcBorders>
            <w:shd w:val="clear" w:color="000000" w:fill="FDE9D9"/>
            <w:noWrap/>
            <w:vAlign w:val="bottom"/>
            <w:hideMark/>
          </w:tcPr>
          <w:p w:rsidR="00F65BEA" w:rsidRPr="00F65BEA" w:rsidRDefault="00F65BEA" w:rsidP="00F65BEA">
            <w:pPr>
              <w:rPr>
                <w:rFonts w:ascii="Arial" w:hAnsi="Arial" w:cs="Arial"/>
                <w:sz w:val="20"/>
                <w:szCs w:val="20"/>
              </w:rPr>
            </w:pPr>
            <w:r w:rsidRPr="00F65BEA">
              <w:rPr>
                <w:rFonts w:ascii="Arial" w:hAnsi="Arial" w:cs="Arial"/>
                <w:sz w:val="20"/>
                <w:szCs w:val="20"/>
              </w:rPr>
              <w:t>Measure Review &amp; Technical Analysis</w:t>
            </w:r>
          </w:p>
        </w:tc>
        <w:tc>
          <w:tcPr>
            <w:tcW w:w="1840" w:type="dxa"/>
            <w:tcBorders>
              <w:top w:val="nil"/>
              <w:left w:val="nil"/>
              <w:bottom w:val="single" w:sz="4" w:space="0" w:color="auto"/>
              <w:right w:val="single" w:sz="4" w:space="0" w:color="auto"/>
            </w:tcBorders>
            <w:shd w:val="clear" w:color="000000" w:fill="FDE9D9"/>
            <w:noWrap/>
            <w:vAlign w:val="bottom"/>
            <w:hideMark/>
          </w:tcPr>
          <w:p w:rsidR="00F65BEA" w:rsidRPr="00F65BEA" w:rsidRDefault="00F65BEA" w:rsidP="00F65BEA">
            <w:pPr>
              <w:jc w:val="right"/>
              <w:rPr>
                <w:rFonts w:ascii="Arial" w:hAnsi="Arial" w:cs="Arial"/>
                <w:sz w:val="20"/>
                <w:szCs w:val="20"/>
              </w:rPr>
            </w:pPr>
            <w:r w:rsidRPr="00F65BEA">
              <w:rPr>
                <w:rFonts w:ascii="Arial" w:hAnsi="Arial" w:cs="Arial"/>
                <w:sz w:val="20"/>
                <w:szCs w:val="20"/>
              </w:rPr>
              <w:t xml:space="preserve">$853,000 </w:t>
            </w:r>
          </w:p>
        </w:tc>
        <w:tc>
          <w:tcPr>
            <w:tcW w:w="1200" w:type="dxa"/>
            <w:tcBorders>
              <w:top w:val="nil"/>
              <w:left w:val="nil"/>
              <w:bottom w:val="single" w:sz="4" w:space="0" w:color="auto"/>
              <w:right w:val="single" w:sz="4" w:space="0" w:color="auto"/>
            </w:tcBorders>
            <w:shd w:val="clear" w:color="000000" w:fill="FDE9D9"/>
            <w:noWrap/>
            <w:vAlign w:val="bottom"/>
            <w:hideMark/>
          </w:tcPr>
          <w:p w:rsidR="00F65BEA" w:rsidRPr="00F65BEA" w:rsidRDefault="00F65BEA" w:rsidP="00F65BEA">
            <w:pPr>
              <w:jc w:val="right"/>
              <w:rPr>
                <w:rFonts w:ascii="Arial" w:hAnsi="Arial" w:cs="Arial"/>
                <w:sz w:val="20"/>
                <w:szCs w:val="20"/>
              </w:rPr>
            </w:pPr>
            <w:r w:rsidRPr="00F65BEA">
              <w:rPr>
                <w:rFonts w:ascii="Arial" w:hAnsi="Arial" w:cs="Arial"/>
                <w:sz w:val="20"/>
                <w:szCs w:val="20"/>
              </w:rPr>
              <w:t xml:space="preserve">$853,000 </w:t>
            </w:r>
          </w:p>
        </w:tc>
        <w:tc>
          <w:tcPr>
            <w:tcW w:w="1180" w:type="dxa"/>
            <w:tcBorders>
              <w:top w:val="nil"/>
              <w:left w:val="nil"/>
              <w:bottom w:val="single" w:sz="4" w:space="0" w:color="auto"/>
              <w:right w:val="single" w:sz="8" w:space="0" w:color="auto"/>
            </w:tcBorders>
            <w:shd w:val="clear" w:color="000000" w:fill="FDE9D9"/>
            <w:noWrap/>
            <w:vAlign w:val="bottom"/>
            <w:hideMark/>
          </w:tcPr>
          <w:p w:rsidR="00F65BEA" w:rsidRPr="00F65BEA" w:rsidRDefault="00F65BEA" w:rsidP="00F65BEA">
            <w:pPr>
              <w:jc w:val="right"/>
              <w:rPr>
                <w:rFonts w:ascii="Arial" w:hAnsi="Arial" w:cs="Arial"/>
                <w:sz w:val="20"/>
                <w:szCs w:val="20"/>
              </w:rPr>
            </w:pPr>
            <w:r w:rsidRPr="00F65BEA">
              <w:rPr>
                <w:rFonts w:ascii="Arial" w:hAnsi="Arial" w:cs="Arial"/>
                <w:sz w:val="20"/>
                <w:szCs w:val="20"/>
              </w:rPr>
              <w:t xml:space="preserve">$594,000 </w:t>
            </w:r>
          </w:p>
        </w:tc>
      </w:tr>
      <w:tr w:rsidR="00F65BEA" w:rsidRPr="00F65BEA" w:rsidTr="00F65BEA">
        <w:trPr>
          <w:trHeight w:val="255"/>
        </w:trPr>
        <w:tc>
          <w:tcPr>
            <w:tcW w:w="4540" w:type="dxa"/>
            <w:tcBorders>
              <w:top w:val="nil"/>
              <w:left w:val="single" w:sz="8" w:space="0" w:color="auto"/>
              <w:bottom w:val="single" w:sz="4" w:space="0" w:color="auto"/>
              <w:right w:val="single" w:sz="4" w:space="0" w:color="auto"/>
            </w:tcBorders>
            <w:shd w:val="clear" w:color="000000" w:fill="D7E4BC"/>
            <w:noWrap/>
            <w:vAlign w:val="bottom"/>
            <w:hideMark/>
          </w:tcPr>
          <w:p w:rsidR="00F65BEA" w:rsidRPr="00F65BEA" w:rsidRDefault="00F65BEA" w:rsidP="00F65BEA">
            <w:pPr>
              <w:rPr>
                <w:rFonts w:ascii="Arial" w:hAnsi="Arial" w:cs="Arial"/>
                <w:sz w:val="20"/>
                <w:szCs w:val="20"/>
              </w:rPr>
            </w:pPr>
            <w:r w:rsidRPr="00F65BEA">
              <w:rPr>
                <w:rFonts w:ascii="Arial" w:hAnsi="Arial" w:cs="Arial"/>
                <w:sz w:val="20"/>
                <w:szCs w:val="20"/>
              </w:rPr>
              <w:t>Tools, Research, Data &amp; Regional Coordination</w:t>
            </w:r>
          </w:p>
        </w:tc>
        <w:tc>
          <w:tcPr>
            <w:tcW w:w="1840" w:type="dxa"/>
            <w:tcBorders>
              <w:top w:val="nil"/>
              <w:left w:val="nil"/>
              <w:bottom w:val="single" w:sz="4" w:space="0" w:color="auto"/>
              <w:right w:val="single" w:sz="4" w:space="0" w:color="auto"/>
            </w:tcBorders>
            <w:shd w:val="clear" w:color="000000" w:fill="D7E4BC"/>
            <w:noWrap/>
            <w:vAlign w:val="bottom"/>
            <w:hideMark/>
          </w:tcPr>
          <w:p w:rsidR="00F65BEA" w:rsidRPr="00F65BEA" w:rsidRDefault="00F65BEA" w:rsidP="00F65BEA">
            <w:pPr>
              <w:jc w:val="right"/>
              <w:rPr>
                <w:rFonts w:ascii="Arial" w:hAnsi="Arial" w:cs="Arial"/>
                <w:sz w:val="20"/>
                <w:szCs w:val="20"/>
              </w:rPr>
            </w:pPr>
            <w:r w:rsidRPr="00F65BEA">
              <w:rPr>
                <w:rFonts w:ascii="Arial" w:hAnsi="Arial" w:cs="Arial"/>
                <w:sz w:val="20"/>
                <w:szCs w:val="20"/>
              </w:rPr>
              <w:t xml:space="preserve">$518,000 </w:t>
            </w:r>
          </w:p>
        </w:tc>
        <w:tc>
          <w:tcPr>
            <w:tcW w:w="1200" w:type="dxa"/>
            <w:tcBorders>
              <w:top w:val="nil"/>
              <w:left w:val="nil"/>
              <w:bottom w:val="single" w:sz="4" w:space="0" w:color="auto"/>
              <w:right w:val="single" w:sz="4" w:space="0" w:color="auto"/>
            </w:tcBorders>
            <w:shd w:val="clear" w:color="000000" w:fill="D7E4BC"/>
            <w:noWrap/>
            <w:vAlign w:val="bottom"/>
            <w:hideMark/>
          </w:tcPr>
          <w:p w:rsidR="00F65BEA" w:rsidRPr="00F65BEA" w:rsidRDefault="00F65BEA" w:rsidP="00F65BEA">
            <w:pPr>
              <w:jc w:val="right"/>
              <w:rPr>
                <w:rFonts w:ascii="Arial" w:hAnsi="Arial" w:cs="Arial"/>
                <w:sz w:val="20"/>
                <w:szCs w:val="20"/>
              </w:rPr>
            </w:pPr>
            <w:r w:rsidRPr="00F65BEA">
              <w:rPr>
                <w:rFonts w:ascii="Arial" w:hAnsi="Arial" w:cs="Arial"/>
                <w:sz w:val="20"/>
                <w:szCs w:val="20"/>
              </w:rPr>
              <w:t xml:space="preserve">$418,000 </w:t>
            </w:r>
          </w:p>
        </w:tc>
        <w:tc>
          <w:tcPr>
            <w:tcW w:w="1180" w:type="dxa"/>
            <w:tcBorders>
              <w:top w:val="nil"/>
              <w:left w:val="nil"/>
              <w:bottom w:val="single" w:sz="4" w:space="0" w:color="auto"/>
              <w:right w:val="single" w:sz="8" w:space="0" w:color="auto"/>
            </w:tcBorders>
            <w:shd w:val="clear" w:color="000000" w:fill="D7E4BC"/>
            <w:noWrap/>
            <w:vAlign w:val="bottom"/>
            <w:hideMark/>
          </w:tcPr>
          <w:p w:rsidR="00F65BEA" w:rsidRPr="00F65BEA" w:rsidRDefault="00F65BEA" w:rsidP="00F65BEA">
            <w:pPr>
              <w:jc w:val="right"/>
              <w:rPr>
                <w:rFonts w:ascii="Arial" w:hAnsi="Arial" w:cs="Arial"/>
                <w:sz w:val="20"/>
                <w:szCs w:val="20"/>
              </w:rPr>
            </w:pPr>
            <w:r w:rsidRPr="00F65BEA">
              <w:rPr>
                <w:rFonts w:ascii="Arial" w:hAnsi="Arial" w:cs="Arial"/>
                <w:sz w:val="20"/>
                <w:szCs w:val="20"/>
              </w:rPr>
              <w:t xml:space="preserve">$224,000 </w:t>
            </w:r>
          </w:p>
        </w:tc>
      </w:tr>
      <w:tr w:rsidR="00F65BEA" w:rsidRPr="00F65BEA" w:rsidTr="00F65BEA">
        <w:trPr>
          <w:trHeight w:val="255"/>
        </w:trPr>
        <w:tc>
          <w:tcPr>
            <w:tcW w:w="4540" w:type="dxa"/>
            <w:tcBorders>
              <w:top w:val="nil"/>
              <w:left w:val="single" w:sz="8" w:space="0" w:color="auto"/>
              <w:bottom w:val="single" w:sz="4" w:space="0" w:color="auto"/>
              <w:right w:val="single" w:sz="4" w:space="0" w:color="auto"/>
            </w:tcBorders>
            <w:shd w:val="clear" w:color="000000" w:fill="DBE5F1"/>
            <w:noWrap/>
            <w:vAlign w:val="bottom"/>
            <w:hideMark/>
          </w:tcPr>
          <w:p w:rsidR="00F65BEA" w:rsidRPr="00F65BEA" w:rsidRDefault="00F65BEA" w:rsidP="00F65BEA">
            <w:pPr>
              <w:rPr>
                <w:rFonts w:ascii="Arial" w:hAnsi="Arial" w:cs="Arial"/>
                <w:sz w:val="20"/>
                <w:szCs w:val="20"/>
              </w:rPr>
            </w:pPr>
            <w:r w:rsidRPr="00F65BEA">
              <w:rPr>
                <w:rFonts w:ascii="Arial" w:hAnsi="Arial" w:cs="Arial"/>
                <w:sz w:val="20"/>
                <w:szCs w:val="20"/>
              </w:rPr>
              <w:t>RTF Management</w:t>
            </w:r>
          </w:p>
        </w:tc>
        <w:tc>
          <w:tcPr>
            <w:tcW w:w="1840" w:type="dxa"/>
            <w:tcBorders>
              <w:top w:val="nil"/>
              <w:left w:val="nil"/>
              <w:bottom w:val="single" w:sz="4" w:space="0" w:color="auto"/>
              <w:right w:val="single" w:sz="4" w:space="0" w:color="auto"/>
            </w:tcBorders>
            <w:shd w:val="clear" w:color="000000" w:fill="DBE5F1"/>
            <w:noWrap/>
            <w:vAlign w:val="bottom"/>
            <w:hideMark/>
          </w:tcPr>
          <w:p w:rsidR="00F65BEA" w:rsidRPr="00F65BEA" w:rsidRDefault="00F65BEA" w:rsidP="00F65BEA">
            <w:pPr>
              <w:jc w:val="right"/>
              <w:rPr>
                <w:rFonts w:ascii="Arial" w:hAnsi="Arial" w:cs="Arial"/>
                <w:sz w:val="20"/>
                <w:szCs w:val="20"/>
              </w:rPr>
            </w:pPr>
            <w:r w:rsidRPr="00F65BEA">
              <w:rPr>
                <w:rFonts w:ascii="Arial" w:hAnsi="Arial" w:cs="Arial"/>
                <w:sz w:val="20"/>
                <w:szCs w:val="20"/>
              </w:rPr>
              <w:t xml:space="preserve">$516,000 </w:t>
            </w:r>
          </w:p>
        </w:tc>
        <w:tc>
          <w:tcPr>
            <w:tcW w:w="1200" w:type="dxa"/>
            <w:tcBorders>
              <w:top w:val="nil"/>
              <w:left w:val="nil"/>
              <w:bottom w:val="single" w:sz="4" w:space="0" w:color="auto"/>
              <w:right w:val="single" w:sz="4" w:space="0" w:color="auto"/>
            </w:tcBorders>
            <w:shd w:val="clear" w:color="000000" w:fill="DBE5F1"/>
            <w:noWrap/>
            <w:vAlign w:val="bottom"/>
            <w:hideMark/>
          </w:tcPr>
          <w:p w:rsidR="00F65BEA" w:rsidRPr="00F65BEA" w:rsidRDefault="00F65BEA" w:rsidP="00F65BEA">
            <w:pPr>
              <w:jc w:val="right"/>
              <w:rPr>
                <w:rFonts w:ascii="Arial" w:hAnsi="Arial" w:cs="Arial"/>
                <w:sz w:val="20"/>
                <w:szCs w:val="20"/>
              </w:rPr>
            </w:pPr>
            <w:r w:rsidRPr="00F65BEA">
              <w:rPr>
                <w:rFonts w:ascii="Arial" w:hAnsi="Arial" w:cs="Arial"/>
                <w:sz w:val="20"/>
                <w:szCs w:val="20"/>
              </w:rPr>
              <w:t xml:space="preserve">$516,000 </w:t>
            </w:r>
          </w:p>
        </w:tc>
        <w:tc>
          <w:tcPr>
            <w:tcW w:w="1180" w:type="dxa"/>
            <w:tcBorders>
              <w:top w:val="nil"/>
              <w:left w:val="nil"/>
              <w:bottom w:val="single" w:sz="4" w:space="0" w:color="auto"/>
              <w:right w:val="single" w:sz="8" w:space="0" w:color="auto"/>
            </w:tcBorders>
            <w:shd w:val="clear" w:color="000000" w:fill="DBE5F1"/>
            <w:noWrap/>
            <w:vAlign w:val="bottom"/>
            <w:hideMark/>
          </w:tcPr>
          <w:p w:rsidR="00F65BEA" w:rsidRPr="00F65BEA" w:rsidRDefault="00F65BEA" w:rsidP="00F65BEA">
            <w:pPr>
              <w:jc w:val="right"/>
              <w:rPr>
                <w:rFonts w:ascii="Arial" w:hAnsi="Arial" w:cs="Arial"/>
                <w:sz w:val="20"/>
                <w:szCs w:val="20"/>
              </w:rPr>
            </w:pPr>
            <w:r w:rsidRPr="00F65BEA">
              <w:rPr>
                <w:rFonts w:ascii="Arial" w:hAnsi="Arial" w:cs="Arial"/>
                <w:sz w:val="20"/>
                <w:szCs w:val="20"/>
              </w:rPr>
              <w:t xml:space="preserve">$516,000 </w:t>
            </w:r>
          </w:p>
        </w:tc>
      </w:tr>
      <w:tr w:rsidR="00F65BEA" w:rsidRPr="00F65BEA" w:rsidTr="00F65BEA">
        <w:trPr>
          <w:trHeight w:val="270"/>
        </w:trPr>
        <w:tc>
          <w:tcPr>
            <w:tcW w:w="4540" w:type="dxa"/>
            <w:tcBorders>
              <w:top w:val="nil"/>
              <w:left w:val="single" w:sz="8" w:space="0" w:color="auto"/>
              <w:bottom w:val="single" w:sz="8" w:space="0" w:color="auto"/>
              <w:right w:val="single" w:sz="4" w:space="0" w:color="auto"/>
            </w:tcBorders>
            <w:shd w:val="clear" w:color="auto" w:fill="auto"/>
            <w:noWrap/>
            <w:vAlign w:val="bottom"/>
            <w:hideMark/>
          </w:tcPr>
          <w:p w:rsidR="00F65BEA" w:rsidRPr="00F65BEA" w:rsidRDefault="00F65BEA" w:rsidP="00F65BEA">
            <w:pPr>
              <w:rPr>
                <w:rFonts w:ascii="Arial" w:hAnsi="Arial" w:cs="Arial"/>
                <w:b/>
                <w:bCs/>
                <w:sz w:val="20"/>
                <w:szCs w:val="20"/>
              </w:rPr>
            </w:pPr>
            <w:r w:rsidRPr="00F65BEA">
              <w:rPr>
                <w:rFonts w:ascii="Arial" w:hAnsi="Arial" w:cs="Arial"/>
                <w:b/>
                <w:bCs/>
                <w:sz w:val="20"/>
                <w:szCs w:val="20"/>
              </w:rPr>
              <w:t>Total</w:t>
            </w:r>
          </w:p>
        </w:tc>
        <w:tc>
          <w:tcPr>
            <w:tcW w:w="1840" w:type="dxa"/>
            <w:tcBorders>
              <w:top w:val="nil"/>
              <w:left w:val="nil"/>
              <w:bottom w:val="single" w:sz="8" w:space="0" w:color="auto"/>
              <w:right w:val="single" w:sz="4" w:space="0" w:color="auto"/>
            </w:tcBorders>
            <w:shd w:val="clear" w:color="auto" w:fill="auto"/>
            <w:noWrap/>
            <w:vAlign w:val="bottom"/>
            <w:hideMark/>
          </w:tcPr>
          <w:p w:rsidR="00F65BEA" w:rsidRPr="00F65BEA" w:rsidRDefault="00F65BEA" w:rsidP="00F65BEA">
            <w:pPr>
              <w:jc w:val="right"/>
              <w:rPr>
                <w:rFonts w:ascii="Arial" w:hAnsi="Arial" w:cs="Arial"/>
                <w:b/>
                <w:bCs/>
                <w:sz w:val="20"/>
                <w:szCs w:val="20"/>
              </w:rPr>
            </w:pPr>
            <w:r w:rsidRPr="00F65BEA">
              <w:rPr>
                <w:rFonts w:ascii="Arial" w:hAnsi="Arial" w:cs="Arial"/>
                <w:b/>
                <w:bCs/>
                <w:sz w:val="20"/>
                <w:szCs w:val="20"/>
              </w:rPr>
              <w:t xml:space="preserve">$1,887,000 </w:t>
            </w:r>
          </w:p>
        </w:tc>
        <w:tc>
          <w:tcPr>
            <w:tcW w:w="1200" w:type="dxa"/>
            <w:tcBorders>
              <w:top w:val="nil"/>
              <w:left w:val="nil"/>
              <w:bottom w:val="single" w:sz="8" w:space="0" w:color="auto"/>
              <w:right w:val="single" w:sz="4" w:space="0" w:color="auto"/>
            </w:tcBorders>
            <w:shd w:val="clear" w:color="auto" w:fill="auto"/>
            <w:noWrap/>
            <w:vAlign w:val="bottom"/>
            <w:hideMark/>
          </w:tcPr>
          <w:p w:rsidR="00F65BEA" w:rsidRPr="00F65BEA" w:rsidRDefault="00F65BEA" w:rsidP="00F65BEA">
            <w:pPr>
              <w:jc w:val="right"/>
              <w:rPr>
                <w:rFonts w:ascii="Arial" w:hAnsi="Arial" w:cs="Arial"/>
                <w:b/>
                <w:bCs/>
                <w:sz w:val="20"/>
                <w:szCs w:val="20"/>
              </w:rPr>
            </w:pPr>
            <w:r w:rsidRPr="00F65BEA">
              <w:rPr>
                <w:rFonts w:ascii="Arial" w:hAnsi="Arial" w:cs="Arial"/>
                <w:b/>
                <w:bCs/>
                <w:sz w:val="20"/>
                <w:szCs w:val="20"/>
              </w:rPr>
              <w:t xml:space="preserve">$1,787,000 </w:t>
            </w:r>
          </w:p>
        </w:tc>
        <w:tc>
          <w:tcPr>
            <w:tcW w:w="1180" w:type="dxa"/>
            <w:tcBorders>
              <w:top w:val="nil"/>
              <w:left w:val="nil"/>
              <w:bottom w:val="single" w:sz="8" w:space="0" w:color="auto"/>
              <w:right w:val="single" w:sz="8" w:space="0" w:color="auto"/>
            </w:tcBorders>
            <w:shd w:val="clear" w:color="auto" w:fill="auto"/>
            <w:noWrap/>
            <w:vAlign w:val="bottom"/>
            <w:hideMark/>
          </w:tcPr>
          <w:p w:rsidR="00F65BEA" w:rsidRPr="00F65BEA" w:rsidRDefault="00F65BEA" w:rsidP="00F65BEA">
            <w:pPr>
              <w:jc w:val="right"/>
              <w:rPr>
                <w:rFonts w:ascii="Arial" w:hAnsi="Arial" w:cs="Arial"/>
                <w:b/>
                <w:bCs/>
                <w:sz w:val="20"/>
                <w:szCs w:val="20"/>
              </w:rPr>
            </w:pPr>
            <w:r w:rsidRPr="00F65BEA">
              <w:rPr>
                <w:rFonts w:ascii="Arial" w:hAnsi="Arial" w:cs="Arial"/>
                <w:b/>
                <w:bCs/>
                <w:sz w:val="20"/>
                <w:szCs w:val="20"/>
              </w:rPr>
              <w:t xml:space="preserve">$1,334,000 </w:t>
            </w:r>
          </w:p>
        </w:tc>
      </w:tr>
      <w:tr w:rsidR="00F65BEA" w:rsidRPr="00F65BEA" w:rsidTr="00F65BEA">
        <w:trPr>
          <w:trHeight w:val="270"/>
        </w:trPr>
        <w:tc>
          <w:tcPr>
            <w:tcW w:w="4540" w:type="dxa"/>
            <w:tcBorders>
              <w:top w:val="nil"/>
              <w:left w:val="nil"/>
              <w:bottom w:val="nil"/>
              <w:right w:val="nil"/>
            </w:tcBorders>
            <w:shd w:val="clear" w:color="auto" w:fill="auto"/>
            <w:noWrap/>
            <w:vAlign w:val="bottom"/>
            <w:hideMark/>
          </w:tcPr>
          <w:p w:rsidR="00F65BEA" w:rsidRPr="00F65BEA" w:rsidRDefault="00F65BEA" w:rsidP="00F65BEA">
            <w:pPr>
              <w:rPr>
                <w:rFonts w:ascii="Arial" w:hAnsi="Arial" w:cs="Arial"/>
                <w:sz w:val="20"/>
                <w:szCs w:val="20"/>
              </w:rPr>
            </w:pPr>
          </w:p>
        </w:tc>
        <w:tc>
          <w:tcPr>
            <w:tcW w:w="1840" w:type="dxa"/>
            <w:tcBorders>
              <w:top w:val="nil"/>
              <w:left w:val="nil"/>
              <w:bottom w:val="nil"/>
              <w:right w:val="nil"/>
            </w:tcBorders>
            <w:shd w:val="clear" w:color="auto" w:fill="auto"/>
            <w:noWrap/>
            <w:vAlign w:val="bottom"/>
            <w:hideMark/>
          </w:tcPr>
          <w:p w:rsidR="00F65BEA" w:rsidRPr="00F65BEA" w:rsidRDefault="00F65BEA" w:rsidP="00F65BEA">
            <w:pPr>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rsidR="00F65BEA" w:rsidRPr="00F65BEA" w:rsidRDefault="00F65BEA" w:rsidP="00F65BEA">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F65BEA" w:rsidRPr="00F65BEA" w:rsidRDefault="00F65BEA" w:rsidP="00F65BEA">
            <w:pPr>
              <w:rPr>
                <w:rFonts w:ascii="Arial" w:hAnsi="Arial" w:cs="Arial"/>
                <w:sz w:val="20"/>
                <w:szCs w:val="20"/>
              </w:rPr>
            </w:pPr>
          </w:p>
        </w:tc>
      </w:tr>
      <w:tr w:rsidR="00F65BEA" w:rsidRPr="00F65BEA" w:rsidTr="00F65BEA">
        <w:trPr>
          <w:trHeight w:val="390"/>
        </w:trPr>
        <w:tc>
          <w:tcPr>
            <w:tcW w:w="4540" w:type="dxa"/>
            <w:tcBorders>
              <w:top w:val="single" w:sz="8" w:space="0" w:color="auto"/>
              <w:left w:val="single" w:sz="8" w:space="0" w:color="auto"/>
              <w:bottom w:val="single" w:sz="4" w:space="0" w:color="auto"/>
              <w:right w:val="single" w:sz="4" w:space="0" w:color="auto"/>
            </w:tcBorders>
            <w:shd w:val="clear" w:color="000000" w:fill="D8D8D8"/>
            <w:noWrap/>
            <w:vAlign w:val="bottom"/>
            <w:hideMark/>
          </w:tcPr>
          <w:p w:rsidR="00F65BEA" w:rsidRPr="00F65BEA" w:rsidRDefault="00F65BEA" w:rsidP="00F65BEA">
            <w:pPr>
              <w:rPr>
                <w:rFonts w:ascii="Arial" w:hAnsi="Arial" w:cs="Arial"/>
                <w:b/>
                <w:bCs/>
                <w:sz w:val="20"/>
                <w:szCs w:val="20"/>
              </w:rPr>
            </w:pPr>
            <w:r w:rsidRPr="00F65BEA">
              <w:rPr>
                <w:rFonts w:ascii="Arial" w:hAnsi="Arial" w:cs="Arial"/>
                <w:b/>
                <w:bCs/>
                <w:sz w:val="20"/>
                <w:szCs w:val="20"/>
              </w:rPr>
              <w:t>RTF Activity by Implementing Agent</w:t>
            </w:r>
          </w:p>
        </w:tc>
        <w:tc>
          <w:tcPr>
            <w:tcW w:w="1840" w:type="dxa"/>
            <w:tcBorders>
              <w:top w:val="single" w:sz="8" w:space="0" w:color="auto"/>
              <w:left w:val="nil"/>
              <w:bottom w:val="single" w:sz="4" w:space="0" w:color="auto"/>
              <w:right w:val="single" w:sz="4" w:space="0" w:color="auto"/>
            </w:tcBorders>
            <w:shd w:val="clear" w:color="000000" w:fill="D8D8D8"/>
            <w:noWrap/>
            <w:vAlign w:val="bottom"/>
            <w:hideMark/>
          </w:tcPr>
          <w:p w:rsidR="00F65BEA" w:rsidRPr="00F65BEA" w:rsidRDefault="00F65BEA" w:rsidP="00F65BEA">
            <w:pPr>
              <w:jc w:val="center"/>
              <w:rPr>
                <w:rFonts w:ascii="Arial" w:hAnsi="Arial" w:cs="Arial"/>
                <w:b/>
                <w:bCs/>
                <w:sz w:val="20"/>
                <w:szCs w:val="20"/>
              </w:rPr>
            </w:pPr>
            <w:r w:rsidRPr="00F65BEA">
              <w:rPr>
                <w:rFonts w:ascii="Arial" w:hAnsi="Arial" w:cs="Arial"/>
                <w:b/>
                <w:bCs/>
                <w:sz w:val="20"/>
                <w:szCs w:val="20"/>
              </w:rPr>
              <w:t>2012 Proposed</w:t>
            </w:r>
          </w:p>
        </w:tc>
        <w:tc>
          <w:tcPr>
            <w:tcW w:w="1200" w:type="dxa"/>
            <w:tcBorders>
              <w:top w:val="single" w:sz="8" w:space="0" w:color="auto"/>
              <w:left w:val="nil"/>
              <w:bottom w:val="single" w:sz="4" w:space="0" w:color="auto"/>
              <w:right w:val="single" w:sz="4" w:space="0" w:color="auto"/>
            </w:tcBorders>
            <w:shd w:val="clear" w:color="000000" w:fill="D8D8D8"/>
            <w:noWrap/>
            <w:vAlign w:val="bottom"/>
            <w:hideMark/>
          </w:tcPr>
          <w:p w:rsidR="00F65BEA" w:rsidRPr="00F65BEA" w:rsidRDefault="00F65BEA" w:rsidP="00F65BEA">
            <w:pPr>
              <w:jc w:val="center"/>
              <w:rPr>
                <w:rFonts w:ascii="Arial" w:hAnsi="Arial" w:cs="Arial"/>
                <w:b/>
                <w:bCs/>
                <w:sz w:val="20"/>
                <w:szCs w:val="20"/>
              </w:rPr>
            </w:pPr>
            <w:r w:rsidRPr="00F65BEA">
              <w:rPr>
                <w:rFonts w:ascii="Arial" w:hAnsi="Arial" w:cs="Arial"/>
                <w:b/>
                <w:bCs/>
                <w:sz w:val="20"/>
                <w:szCs w:val="20"/>
              </w:rPr>
              <w:t>Option B</w:t>
            </w:r>
          </w:p>
        </w:tc>
        <w:tc>
          <w:tcPr>
            <w:tcW w:w="1180" w:type="dxa"/>
            <w:tcBorders>
              <w:top w:val="single" w:sz="8" w:space="0" w:color="auto"/>
              <w:left w:val="nil"/>
              <w:bottom w:val="single" w:sz="4" w:space="0" w:color="auto"/>
              <w:right w:val="single" w:sz="8" w:space="0" w:color="auto"/>
            </w:tcBorders>
            <w:shd w:val="clear" w:color="000000" w:fill="D8D8D8"/>
            <w:noWrap/>
            <w:vAlign w:val="bottom"/>
            <w:hideMark/>
          </w:tcPr>
          <w:p w:rsidR="00F65BEA" w:rsidRPr="00F65BEA" w:rsidRDefault="00F65BEA" w:rsidP="00F65BEA">
            <w:pPr>
              <w:jc w:val="center"/>
              <w:rPr>
                <w:rFonts w:ascii="Arial" w:hAnsi="Arial" w:cs="Arial"/>
                <w:b/>
                <w:bCs/>
                <w:sz w:val="20"/>
                <w:szCs w:val="20"/>
              </w:rPr>
            </w:pPr>
            <w:r w:rsidRPr="00F65BEA">
              <w:rPr>
                <w:rFonts w:ascii="Arial" w:hAnsi="Arial" w:cs="Arial"/>
                <w:b/>
                <w:bCs/>
                <w:sz w:val="20"/>
                <w:szCs w:val="20"/>
              </w:rPr>
              <w:t>Option C</w:t>
            </w:r>
          </w:p>
        </w:tc>
      </w:tr>
      <w:tr w:rsidR="00F65BEA" w:rsidRPr="00F65BEA" w:rsidTr="00F65BEA">
        <w:trPr>
          <w:trHeight w:val="255"/>
        </w:trPr>
        <w:tc>
          <w:tcPr>
            <w:tcW w:w="4540" w:type="dxa"/>
            <w:tcBorders>
              <w:top w:val="nil"/>
              <w:left w:val="single" w:sz="8" w:space="0" w:color="auto"/>
              <w:bottom w:val="single" w:sz="4" w:space="0" w:color="auto"/>
              <w:right w:val="single" w:sz="4" w:space="0" w:color="auto"/>
            </w:tcBorders>
            <w:shd w:val="clear" w:color="000000" w:fill="95B3D7"/>
            <w:vAlign w:val="bottom"/>
            <w:hideMark/>
          </w:tcPr>
          <w:p w:rsidR="00F65BEA" w:rsidRPr="00F65BEA" w:rsidRDefault="00F65BEA" w:rsidP="00F65BEA">
            <w:pPr>
              <w:rPr>
                <w:rFonts w:ascii="Arial" w:hAnsi="Arial" w:cs="Arial"/>
                <w:color w:val="000000"/>
                <w:sz w:val="20"/>
                <w:szCs w:val="20"/>
              </w:rPr>
            </w:pPr>
            <w:r w:rsidRPr="00F65BEA">
              <w:rPr>
                <w:rFonts w:ascii="Arial" w:hAnsi="Arial" w:cs="Arial"/>
                <w:color w:val="000000"/>
                <w:sz w:val="20"/>
                <w:szCs w:val="20"/>
              </w:rPr>
              <w:t>Contract</w:t>
            </w:r>
          </w:p>
        </w:tc>
        <w:tc>
          <w:tcPr>
            <w:tcW w:w="1840" w:type="dxa"/>
            <w:tcBorders>
              <w:top w:val="nil"/>
              <w:left w:val="nil"/>
              <w:bottom w:val="single" w:sz="4" w:space="0" w:color="auto"/>
              <w:right w:val="single" w:sz="4" w:space="0" w:color="auto"/>
            </w:tcBorders>
            <w:shd w:val="clear" w:color="000000" w:fill="95B3D7"/>
            <w:noWrap/>
            <w:vAlign w:val="bottom"/>
            <w:hideMark/>
          </w:tcPr>
          <w:p w:rsidR="00F65BEA" w:rsidRPr="00F65BEA" w:rsidRDefault="00F65BEA" w:rsidP="00F65BEA">
            <w:pPr>
              <w:jc w:val="right"/>
              <w:rPr>
                <w:rFonts w:ascii="Arial" w:hAnsi="Arial" w:cs="Arial"/>
                <w:sz w:val="20"/>
                <w:szCs w:val="20"/>
              </w:rPr>
            </w:pPr>
            <w:r w:rsidRPr="00F65BEA">
              <w:rPr>
                <w:rFonts w:ascii="Arial" w:hAnsi="Arial" w:cs="Arial"/>
                <w:sz w:val="20"/>
                <w:szCs w:val="20"/>
              </w:rPr>
              <w:t xml:space="preserve">$1,017,000 </w:t>
            </w:r>
          </w:p>
        </w:tc>
        <w:tc>
          <w:tcPr>
            <w:tcW w:w="1200" w:type="dxa"/>
            <w:tcBorders>
              <w:top w:val="nil"/>
              <w:left w:val="nil"/>
              <w:bottom w:val="single" w:sz="4" w:space="0" w:color="auto"/>
              <w:right w:val="single" w:sz="4" w:space="0" w:color="auto"/>
            </w:tcBorders>
            <w:shd w:val="clear" w:color="000000" w:fill="95B3D7"/>
            <w:noWrap/>
            <w:vAlign w:val="bottom"/>
            <w:hideMark/>
          </w:tcPr>
          <w:p w:rsidR="00F65BEA" w:rsidRPr="00F65BEA" w:rsidRDefault="00F65BEA" w:rsidP="00F65BEA">
            <w:pPr>
              <w:jc w:val="right"/>
              <w:rPr>
                <w:rFonts w:ascii="Arial" w:hAnsi="Arial" w:cs="Arial"/>
                <w:sz w:val="20"/>
                <w:szCs w:val="20"/>
              </w:rPr>
            </w:pPr>
            <w:r w:rsidRPr="00F65BEA">
              <w:rPr>
                <w:rFonts w:ascii="Arial" w:hAnsi="Arial" w:cs="Arial"/>
                <w:sz w:val="20"/>
                <w:szCs w:val="20"/>
              </w:rPr>
              <w:t xml:space="preserve">$932,000 </w:t>
            </w:r>
          </w:p>
        </w:tc>
        <w:tc>
          <w:tcPr>
            <w:tcW w:w="1180" w:type="dxa"/>
            <w:tcBorders>
              <w:top w:val="nil"/>
              <w:left w:val="nil"/>
              <w:bottom w:val="single" w:sz="4" w:space="0" w:color="auto"/>
              <w:right w:val="single" w:sz="8" w:space="0" w:color="auto"/>
            </w:tcBorders>
            <w:shd w:val="clear" w:color="000000" w:fill="95B3D7"/>
            <w:noWrap/>
            <w:vAlign w:val="bottom"/>
            <w:hideMark/>
          </w:tcPr>
          <w:p w:rsidR="00F65BEA" w:rsidRPr="00F65BEA" w:rsidRDefault="00F65BEA" w:rsidP="00F65BEA">
            <w:pPr>
              <w:jc w:val="right"/>
              <w:rPr>
                <w:rFonts w:ascii="Arial" w:hAnsi="Arial" w:cs="Arial"/>
                <w:sz w:val="20"/>
                <w:szCs w:val="20"/>
              </w:rPr>
            </w:pPr>
            <w:r w:rsidRPr="00F65BEA">
              <w:rPr>
                <w:rFonts w:ascii="Arial" w:hAnsi="Arial" w:cs="Arial"/>
                <w:sz w:val="20"/>
                <w:szCs w:val="20"/>
              </w:rPr>
              <w:t xml:space="preserve">$643,000 </w:t>
            </w:r>
          </w:p>
        </w:tc>
      </w:tr>
      <w:tr w:rsidR="00F65BEA" w:rsidRPr="00F65BEA" w:rsidTr="00F65BEA">
        <w:trPr>
          <w:trHeight w:val="255"/>
        </w:trPr>
        <w:tc>
          <w:tcPr>
            <w:tcW w:w="4540" w:type="dxa"/>
            <w:tcBorders>
              <w:top w:val="nil"/>
              <w:left w:val="single" w:sz="8" w:space="0" w:color="auto"/>
              <w:bottom w:val="single" w:sz="4" w:space="0" w:color="auto"/>
              <w:right w:val="single" w:sz="4" w:space="0" w:color="auto"/>
            </w:tcBorders>
            <w:shd w:val="clear" w:color="000000" w:fill="D99795"/>
            <w:vAlign w:val="bottom"/>
            <w:hideMark/>
          </w:tcPr>
          <w:p w:rsidR="00F65BEA" w:rsidRPr="00F65BEA" w:rsidRDefault="00F65BEA" w:rsidP="00F65BEA">
            <w:pPr>
              <w:rPr>
                <w:rFonts w:ascii="Arial" w:hAnsi="Arial" w:cs="Arial"/>
                <w:color w:val="000000"/>
                <w:sz w:val="20"/>
                <w:szCs w:val="20"/>
              </w:rPr>
            </w:pPr>
            <w:r w:rsidRPr="00F65BEA">
              <w:rPr>
                <w:rFonts w:ascii="Arial" w:hAnsi="Arial" w:cs="Arial"/>
                <w:color w:val="000000"/>
                <w:sz w:val="20"/>
                <w:szCs w:val="20"/>
              </w:rPr>
              <w:t>RTF Staff</w:t>
            </w:r>
          </w:p>
        </w:tc>
        <w:tc>
          <w:tcPr>
            <w:tcW w:w="1840" w:type="dxa"/>
            <w:tcBorders>
              <w:top w:val="nil"/>
              <w:left w:val="nil"/>
              <w:bottom w:val="single" w:sz="4" w:space="0" w:color="auto"/>
              <w:right w:val="single" w:sz="4" w:space="0" w:color="auto"/>
            </w:tcBorders>
            <w:shd w:val="clear" w:color="000000" w:fill="D99795"/>
            <w:noWrap/>
            <w:vAlign w:val="bottom"/>
            <w:hideMark/>
          </w:tcPr>
          <w:p w:rsidR="00F65BEA" w:rsidRPr="00F65BEA" w:rsidRDefault="00F65BEA" w:rsidP="00F65BEA">
            <w:pPr>
              <w:jc w:val="right"/>
              <w:rPr>
                <w:rFonts w:ascii="Arial" w:hAnsi="Arial" w:cs="Arial"/>
                <w:sz w:val="20"/>
                <w:szCs w:val="20"/>
              </w:rPr>
            </w:pPr>
            <w:r w:rsidRPr="00F65BEA">
              <w:rPr>
                <w:rFonts w:ascii="Arial" w:hAnsi="Arial" w:cs="Arial"/>
                <w:sz w:val="20"/>
                <w:szCs w:val="20"/>
              </w:rPr>
              <w:t xml:space="preserve">$483,000 </w:t>
            </w:r>
          </w:p>
        </w:tc>
        <w:tc>
          <w:tcPr>
            <w:tcW w:w="1200" w:type="dxa"/>
            <w:tcBorders>
              <w:top w:val="nil"/>
              <w:left w:val="nil"/>
              <w:bottom w:val="single" w:sz="4" w:space="0" w:color="auto"/>
              <w:right w:val="single" w:sz="4" w:space="0" w:color="auto"/>
            </w:tcBorders>
            <w:shd w:val="clear" w:color="000000" w:fill="D99795"/>
            <w:noWrap/>
            <w:vAlign w:val="bottom"/>
            <w:hideMark/>
          </w:tcPr>
          <w:p w:rsidR="00F65BEA" w:rsidRPr="00F65BEA" w:rsidRDefault="00F65BEA" w:rsidP="00F65BEA">
            <w:pPr>
              <w:jc w:val="right"/>
              <w:rPr>
                <w:rFonts w:ascii="Arial" w:hAnsi="Arial" w:cs="Arial"/>
                <w:sz w:val="20"/>
                <w:szCs w:val="20"/>
              </w:rPr>
            </w:pPr>
            <w:r w:rsidRPr="00F65BEA">
              <w:rPr>
                <w:rFonts w:ascii="Arial" w:hAnsi="Arial" w:cs="Arial"/>
                <w:sz w:val="20"/>
                <w:szCs w:val="20"/>
              </w:rPr>
              <w:t xml:space="preserve">$473,000 </w:t>
            </w:r>
          </w:p>
        </w:tc>
        <w:tc>
          <w:tcPr>
            <w:tcW w:w="1180" w:type="dxa"/>
            <w:tcBorders>
              <w:top w:val="nil"/>
              <w:left w:val="nil"/>
              <w:bottom w:val="single" w:sz="4" w:space="0" w:color="auto"/>
              <w:right w:val="single" w:sz="8" w:space="0" w:color="auto"/>
            </w:tcBorders>
            <w:shd w:val="clear" w:color="000000" w:fill="D99795"/>
            <w:noWrap/>
            <w:vAlign w:val="bottom"/>
            <w:hideMark/>
          </w:tcPr>
          <w:p w:rsidR="00F65BEA" w:rsidRPr="00F65BEA" w:rsidRDefault="00F65BEA" w:rsidP="00F65BEA">
            <w:pPr>
              <w:jc w:val="right"/>
              <w:rPr>
                <w:rFonts w:ascii="Arial" w:hAnsi="Arial" w:cs="Arial"/>
                <w:sz w:val="20"/>
                <w:szCs w:val="20"/>
              </w:rPr>
            </w:pPr>
            <w:r w:rsidRPr="00F65BEA">
              <w:rPr>
                <w:rFonts w:ascii="Arial" w:hAnsi="Arial" w:cs="Arial"/>
                <w:sz w:val="20"/>
                <w:szCs w:val="20"/>
              </w:rPr>
              <w:t xml:space="preserve">$357,000 </w:t>
            </w:r>
          </w:p>
        </w:tc>
      </w:tr>
      <w:tr w:rsidR="00F65BEA" w:rsidRPr="00F65BEA" w:rsidTr="00F65BEA">
        <w:trPr>
          <w:trHeight w:val="255"/>
        </w:trPr>
        <w:tc>
          <w:tcPr>
            <w:tcW w:w="4540" w:type="dxa"/>
            <w:tcBorders>
              <w:top w:val="nil"/>
              <w:left w:val="single" w:sz="8" w:space="0" w:color="auto"/>
              <w:bottom w:val="single" w:sz="4" w:space="0" w:color="auto"/>
              <w:right w:val="single" w:sz="4" w:space="0" w:color="auto"/>
            </w:tcBorders>
            <w:shd w:val="clear" w:color="auto" w:fill="auto"/>
            <w:vAlign w:val="bottom"/>
            <w:hideMark/>
          </w:tcPr>
          <w:p w:rsidR="00F65BEA" w:rsidRPr="00F65BEA" w:rsidRDefault="00F65BEA" w:rsidP="00F65BEA">
            <w:pPr>
              <w:rPr>
                <w:rFonts w:ascii="Arial" w:hAnsi="Arial" w:cs="Arial"/>
                <w:b/>
                <w:bCs/>
                <w:color w:val="000000"/>
                <w:sz w:val="20"/>
                <w:szCs w:val="20"/>
              </w:rPr>
            </w:pPr>
            <w:r w:rsidRPr="00F65BEA">
              <w:rPr>
                <w:rFonts w:ascii="Arial" w:hAnsi="Arial" w:cs="Arial"/>
                <w:b/>
                <w:bCs/>
                <w:color w:val="000000"/>
                <w:sz w:val="20"/>
                <w:szCs w:val="20"/>
              </w:rPr>
              <w:t>Subtotal Funders</w:t>
            </w:r>
          </w:p>
        </w:tc>
        <w:tc>
          <w:tcPr>
            <w:tcW w:w="1840" w:type="dxa"/>
            <w:tcBorders>
              <w:top w:val="nil"/>
              <w:left w:val="nil"/>
              <w:bottom w:val="single" w:sz="4" w:space="0" w:color="auto"/>
              <w:right w:val="single" w:sz="4" w:space="0" w:color="auto"/>
            </w:tcBorders>
            <w:shd w:val="clear" w:color="auto" w:fill="auto"/>
            <w:noWrap/>
            <w:vAlign w:val="bottom"/>
            <w:hideMark/>
          </w:tcPr>
          <w:p w:rsidR="00F65BEA" w:rsidRPr="00F65BEA" w:rsidRDefault="00F65BEA" w:rsidP="00F65BEA">
            <w:pPr>
              <w:jc w:val="right"/>
              <w:rPr>
                <w:rFonts w:ascii="Arial" w:hAnsi="Arial" w:cs="Arial"/>
                <w:b/>
                <w:bCs/>
                <w:sz w:val="20"/>
                <w:szCs w:val="20"/>
              </w:rPr>
            </w:pPr>
            <w:r w:rsidRPr="00F65BEA">
              <w:rPr>
                <w:rFonts w:ascii="Arial" w:hAnsi="Arial" w:cs="Arial"/>
                <w:b/>
                <w:bCs/>
                <w:sz w:val="20"/>
                <w:szCs w:val="20"/>
              </w:rPr>
              <w:t xml:space="preserve">$1,500,000 </w:t>
            </w:r>
          </w:p>
        </w:tc>
        <w:tc>
          <w:tcPr>
            <w:tcW w:w="1200" w:type="dxa"/>
            <w:tcBorders>
              <w:top w:val="nil"/>
              <w:left w:val="nil"/>
              <w:bottom w:val="single" w:sz="4" w:space="0" w:color="auto"/>
              <w:right w:val="single" w:sz="4" w:space="0" w:color="auto"/>
            </w:tcBorders>
            <w:shd w:val="clear" w:color="auto" w:fill="auto"/>
            <w:noWrap/>
            <w:vAlign w:val="bottom"/>
            <w:hideMark/>
          </w:tcPr>
          <w:p w:rsidR="00F65BEA" w:rsidRPr="00F65BEA" w:rsidRDefault="00F65BEA" w:rsidP="00F65BEA">
            <w:pPr>
              <w:jc w:val="right"/>
              <w:rPr>
                <w:rFonts w:ascii="Arial" w:hAnsi="Arial" w:cs="Arial"/>
                <w:b/>
                <w:bCs/>
                <w:sz w:val="20"/>
                <w:szCs w:val="20"/>
              </w:rPr>
            </w:pPr>
            <w:r w:rsidRPr="00F65BEA">
              <w:rPr>
                <w:rFonts w:ascii="Arial" w:hAnsi="Arial" w:cs="Arial"/>
                <w:b/>
                <w:bCs/>
                <w:sz w:val="20"/>
                <w:szCs w:val="20"/>
              </w:rPr>
              <w:t xml:space="preserve">$1,405,000 </w:t>
            </w:r>
          </w:p>
        </w:tc>
        <w:tc>
          <w:tcPr>
            <w:tcW w:w="1180" w:type="dxa"/>
            <w:tcBorders>
              <w:top w:val="nil"/>
              <w:left w:val="nil"/>
              <w:bottom w:val="single" w:sz="4" w:space="0" w:color="auto"/>
              <w:right w:val="single" w:sz="8" w:space="0" w:color="auto"/>
            </w:tcBorders>
            <w:shd w:val="clear" w:color="auto" w:fill="auto"/>
            <w:noWrap/>
            <w:vAlign w:val="bottom"/>
            <w:hideMark/>
          </w:tcPr>
          <w:p w:rsidR="00F65BEA" w:rsidRPr="00F65BEA" w:rsidRDefault="00F65BEA" w:rsidP="00F65BEA">
            <w:pPr>
              <w:jc w:val="right"/>
              <w:rPr>
                <w:rFonts w:ascii="Arial" w:hAnsi="Arial" w:cs="Arial"/>
                <w:b/>
                <w:bCs/>
                <w:sz w:val="20"/>
                <w:szCs w:val="20"/>
              </w:rPr>
            </w:pPr>
            <w:r w:rsidRPr="00F65BEA">
              <w:rPr>
                <w:rFonts w:ascii="Arial" w:hAnsi="Arial" w:cs="Arial"/>
                <w:b/>
                <w:bCs/>
                <w:sz w:val="20"/>
                <w:szCs w:val="20"/>
              </w:rPr>
              <w:t xml:space="preserve">$1,000,000 </w:t>
            </w:r>
          </w:p>
        </w:tc>
      </w:tr>
      <w:tr w:rsidR="00F65BEA" w:rsidRPr="00F65BEA" w:rsidTr="00F65BEA">
        <w:trPr>
          <w:trHeight w:val="255"/>
        </w:trPr>
        <w:tc>
          <w:tcPr>
            <w:tcW w:w="4540" w:type="dxa"/>
            <w:tcBorders>
              <w:top w:val="nil"/>
              <w:left w:val="single" w:sz="8" w:space="0" w:color="auto"/>
              <w:bottom w:val="single" w:sz="4" w:space="0" w:color="auto"/>
              <w:right w:val="single" w:sz="4" w:space="0" w:color="auto"/>
            </w:tcBorders>
            <w:shd w:val="clear" w:color="000000" w:fill="CCC0DA"/>
            <w:vAlign w:val="bottom"/>
            <w:hideMark/>
          </w:tcPr>
          <w:p w:rsidR="00F65BEA" w:rsidRPr="00F65BEA" w:rsidRDefault="00F65BEA" w:rsidP="00F65BEA">
            <w:pPr>
              <w:rPr>
                <w:rFonts w:ascii="Arial" w:hAnsi="Arial" w:cs="Arial"/>
                <w:color w:val="000000"/>
                <w:sz w:val="20"/>
                <w:szCs w:val="20"/>
              </w:rPr>
            </w:pPr>
            <w:r w:rsidRPr="00F65BEA">
              <w:rPr>
                <w:rFonts w:ascii="Arial" w:hAnsi="Arial" w:cs="Arial"/>
                <w:color w:val="000000"/>
                <w:sz w:val="20"/>
                <w:szCs w:val="20"/>
              </w:rPr>
              <w:t>Council Staff In Kind</w:t>
            </w:r>
          </w:p>
        </w:tc>
        <w:tc>
          <w:tcPr>
            <w:tcW w:w="1840" w:type="dxa"/>
            <w:tcBorders>
              <w:top w:val="nil"/>
              <w:left w:val="nil"/>
              <w:bottom w:val="single" w:sz="4" w:space="0" w:color="auto"/>
              <w:right w:val="single" w:sz="4" w:space="0" w:color="auto"/>
            </w:tcBorders>
            <w:shd w:val="clear" w:color="000000" w:fill="CCC0DA"/>
            <w:noWrap/>
            <w:vAlign w:val="bottom"/>
            <w:hideMark/>
          </w:tcPr>
          <w:p w:rsidR="00F65BEA" w:rsidRPr="00F65BEA" w:rsidRDefault="00F65BEA" w:rsidP="00F65BEA">
            <w:pPr>
              <w:jc w:val="right"/>
              <w:rPr>
                <w:rFonts w:ascii="Arial" w:hAnsi="Arial" w:cs="Arial"/>
                <w:sz w:val="20"/>
                <w:szCs w:val="20"/>
              </w:rPr>
            </w:pPr>
            <w:r w:rsidRPr="00F65BEA">
              <w:rPr>
                <w:rFonts w:ascii="Arial" w:hAnsi="Arial" w:cs="Arial"/>
                <w:sz w:val="20"/>
                <w:szCs w:val="20"/>
              </w:rPr>
              <w:t xml:space="preserve">$387,000 </w:t>
            </w:r>
          </w:p>
        </w:tc>
        <w:tc>
          <w:tcPr>
            <w:tcW w:w="1200" w:type="dxa"/>
            <w:tcBorders>
              <w:top w:val="nil"/>
              <w:left w:val="nil"/>
              <w:bottom w:val="single" w:sz="4" w:space="0" w:color="auto"/>
              <w:right w:val="single" w:sz="4" w:space="0" w:color="auto"/>
            </w:tcBorders>
            <w:shd w:val="clear" w:color="000000" w:fill="CCC0DA"/>
            <w:noWrap/>
            <w:vAlign w:val="bottom"/>
            <w:hideMark/>
          </w:tcPr>
          <w:p w:rsidR="00F65BEA" w:rsidRPr="00F65BEA" w:rsidRDefault="00F65BEA" w:rsidP="00F65BEA">
            <w:pPr>
              <w:jc w:val="right"/>
              <w:rPr>
                <w:rFonts w:ascii="Arial" w:hAnsi="Arial" w:cs="Arial"/>
                <w:sz w:val="20"/>
                <w:szCs w:val="20"/>
              </w:rPr>
            </w:pPr>
            <w:r w:rsidRPr="00F65BEA">
              <w:rPr>
                <w:rFonts w:ascii="Arial" w:hAnsi="Arial" w:cs="Arial"/>
                <w:sz w:val="20"/>
                <w:szCs w:val="20"/>
              </w:rPr>
              <w:t xml:space="preserve">$382,000 </w:t>
            </w:r>
          </w:p>
        </w:tc>
        <w:tc>
          <w:tcPr>
            <w:tcW w:w="1180" w:type="dxa"/>
            <w:tcBorders>
              <w:top w:val="nil"/>
              <w:left w:val="nil"/>
              <w:bottom w:val="single" w:sz="4" w:space="0" w:color="auto"/>
              <w:right w:val="single" w:sz="8" w:space="0" w:color="auto"/>
            </w:tcBorders>
            <w:shd w:val="clear" w:color="000000" w:fill="CCC0DA"/>
            <w:noWrap/>
            <w:vAlign w:val="bottom"/>
            <w:hideMark/>
          </w:tcPr>
          <w:p w:rsidR="00F65BEA" w:rsidRPr="00F65BEA" w:rsidRDefault="00F65BEA" w:rsidP="00F65BEA">
            <w:pPr>
              <w:jc w:val="right"/>
              <w:rPr>
                <w:rFonts w:ascii="Arial" w:hAnsi="Arial" w:cs="Arial"/>
                <w:sz w:val="20"/>
                <w:szCs w:val="20"/>
              </w:rPr>
            </w:pPr>
            <w:r w:rsidRPr="00F65BEA">
              <w:rPr>
                <w:rFonts w:ascii="Arial" w:hAnsi="Arial" w:cs="Arial"/>
                <w:sz w:val="20"/>
                <w:szCs w:val="20"/>
              </w:rPr>
              <w:t xml:space="preserve">$334,000 </w:t>
            </w:r>
          </w:p>
        </w:tc>
      </w:tr>
      <w:tr w:rsidR="00F65BEA" w:rsidRPr="00F65BEA" w:rsidTr="00F65BEA">
        <w:trPr>
          <w:trHeight w:val="255"/>
        </w:trPr>
        <w:tc>
          <w:tcPr>
            <w:tcW w:w="4540" w:type="dxa"/>
            <w:tcBorders>
              <w:top w:val="nil"/>
              <w:left w:val="single" w:sz="8" w:space="0" w:color="auto"/>
              <w:bottom w:val="single" w:sz="4" w:space="0" w:color="auto"/>
              <w:right w:val="single" w:sz="4" w:space="0" w:color="auto"/>
            </w:tcBorders>
            <w:shd w:val="clear" w:color="auto" w:fill="auto"/>
            <w:vAlign w:val="bottom"/>
            <w:hideMark/>
          </w:tcPr>
          <w:p w:rsidR="00F65BEA" w:rsidRPr="00F65BEA" w:rsidRDefault="00F65BEA" w:rsidP="00F65BEA">
            <w:pPr>
              <w:rPr>
                <w:rFonts w:ascii="Arial" w:hAnsi="Arial" w:cs="Arial"/>
                <w:b/>
                <w:bCs/>
                <w:color w:val="000000"/>
                <w:sz w:val="20"/>
                <w:szCs w:val="20"/>
              </w:rPr>
            </w:pPr>
            <w:r w:rsidRPr="00F65BEA">
              <w:rPr>
                <w:rFonts w:ascii="Arial" w:hAnsi="Arial" w:cs="Arial"/>
                <w:b/>
                <w:bCs/>
                <w:color w:val="000000"/>
                <w:sz w:val="20"/>
                <w:szCs w:val="20"/>
              </w:rPr>
              <w:t>Total</w:t>
            </w:r>
          </w:p>
        </w:tc>
        <w:tc>
          <w:tcPr>
            <w:tcW w:w="1840" w:type="dxa"/>
            <w:tcBorders>
              <w:top w:val="nil"/>
              <w:left w:val="nil"/>
              <w:bottom w:val="single" w:sz="4" w:space="0" w:color="auto"/>
              <w:right w:val="single" w:sz="4" w:space="0" w:color="auto"/>
            </w:tcBorders>
            <w:shd w:val="clear" w:color="auto" w:fill="auto"/>
            <w:noWrap/>
            <w:vAlign w:val="bottom"/>
            <w:hideMark/>
          </w:tcPr>
          <w:p w:rsidR="00F65BEA" w:rsidRPr="00F65BEA" w:rsidRDefault="00F65BEA" w:rsidP="00F65BEA">
            <w:pPr>
              <w:jc w:val="right"/>
              <w:rPr>
                <w:rFonts w:ascii="Arial" w:hAnsi="Arial" w:cs="Arial"/>
                <w:b/>
                <w:bCs/>
                <w:sz w:val="20"/>
                <w:szCs w:val="20"/>
              </w:rPr>
            </w:pPr>
            <w:r w:rsidRPr="00F65BEA">
              <w:rPr>
                <w:rFonts w:ascii="Arial" w:hAnsi="Arial" w:cs="Arial"/>
                <w:b/>
                <w:bCs/>
                <w:sz w:val="20"/>
                <w:szCs w:val="20"/>
              </w:rPr>
              <w:t xml:space="preserve">$1,887,000 </w:t>
            </w:r>
          </w:p>
        </w:tc>
        <w:tc>
          <w:tcPr>
            <w:tcW w:w="1200" w:type="dxa"/>
            <w:tcBorders>
              <w:top w:val="nil"/>
              <w:left w:val="nil"/>
              <w:bottom w:val="single" w:sz="4" w:space="0" w:color="auto"/>
              <w:right w:val="single" w:sz="4" w:space="0" w:color="auto"/>
            </w:tcBorders>
            <w:shd w:val="clear" w:color="auto" w:fill="auto"/>
            <w:noWrap/>
            <w:vAlign w:val="bottom"/>
            <w:hideMark/>
          </w:tcPr>
          <w:p w:rsidR="00F65BEA" w:rsidRPr="00F65BEA" w:rsidRDefault="00F65BEA" w:rsidP="00F65BEA">
            <w:pPr>
              <w:jc w:val="right"/>
              <w:rPr>
                <w:rFonts w:ascii="Arial" w:hAnsi="Arial" w:cs="Arial"/>
                <w:b/>
                <w:bCs/>
                <w:sz w:val="20"/>
                <w:szCs w:val="20"/>
              </w:rPr>
            </w:pPr>
            <w:r w:rsidRPr="00F65BEA">
              <w:rPr>
                <w:rFonts w:ascii="Arial" w:hAnsi="Arial" w:cs="Arial"/>
                <w:b/>
                <w:bCs/>
                <w:sz w:val="20"/>
                <w:szCs w:val="20"/>
              </w:rPr>
              <w:t xml:space="preserve">$1,787,000 </w:t>
            </w:r>
          </w:p>
        </w:tc>
        <w:tc>
          <w:tcPr>
            <w:tcW w:w="1180" w:type="dxa"/>
            <w:tcBorders>
              <w:top w:val="nil"/>
              <w:left w:val="nil"/>
              <w:bottom w:val="single" w:sz="4" w:space="0" w:color="auto"/>
              <w:right w:val="single" w:sz="8" w:space="0" w:color="auto"/>
            </w:tcBorders>
            <w:shd w:val="clear" w:color="auto" w:fill="auto"/>
            <w:noWrap/>
            <w:vAlign w:val="bottom"/>
            <w:hideMark/>
          </w:tcPr>
          <w:p w:rsidR="00F65BEA" w:rsidRPr="00F65BEA" w:rsidRDefault="00F65BEA" w:rsidP="00F65BEA">
            <w:pPr>
              <w:jc w:val="right"/>
              <w:rPr>
                <w:rFonts w:ascii="Arial" w:hAnsi="Arial" w:cs="Arial"/>
                <w:b/>
                <w:bCs/>
                <w:sz w:val="20"/>
                <w:szCs w:val="20"/>
              </w:rPr>
            </w:pPr>
            <w:r w:rsidRPr="00F65BEA">
              <w:rPr>
                <w:rFonts w:ascii="Arial" w:hAnsi="Arial" w:cs="Arial"/>
                <w:b/>
                <w:bCs/>
                <w:sz w:val="20"/>
                <w:szCs w:val="20"/>
              </w:rPr>
              <w:t xml:space="preserve">$1,334,000 </w:t>
            </w:r>
          </w:p>
        </w:tc>
      </w:tr>
      <w:tr w:rsidR="00F65BEA" w:rsidRPr="00F65BEA" w:rsidTr="00B52D16">
        <w:trPr>
          <w:trHeight w:val="260"/>
        </w:trPr>
        <w:tc>
          <w:tcPr>
            <w:tcW w:w="4540" w:type="dxa"/>
            <w:tcBorders>
              <w:top w:val="nil"/>
              <w:left w:val="single" w:sz="8" w:space="0" w:color="auto"/>
              <w:bottom w:val="single" w:sz="8" w:space="0" w:color="auto"/>
              <w:right w:val="single" w:sz="4" w:space="0" w:color="auto"/>
            </w:tcBorders>
            <w:shd w:val="clear" w:color="auto" w:fill="auto"/>
            <w:vAlign w:val="bottom"/>
            <w:hideMark/>
          </w:tcPr>
          <w:p w:rsidR="00F65BEA" w:rsidRPr="00F65BEA" w:rsidRDefault="00F65BEA" w:rsidP="00F65BEA">
            <w:pPr>
              <w:rPr>
                <w:rFonts w:ascii="Arial" w:hAnsi="Arial" w:cs="Arial"/>
                <w:color w:val="000000"/>
                <w:sz w:val="20"/>
                <w:szCs w:val="20"/>
              </w:rPr>
            </w:pPr>
            <w:r w:rsidRPr="00F65BEA">
              <w:rPr>
                <w:rFonts w:ascii="Arial" w:hAnsi="Arial" w:cs="Arial"/>
                <w:color w:val="000000"/>
                <w:sz w:val="20"/>
                <w:szCs w:val="20"/>
              </w:rPr>
              <w:t>Council Staff In Kind FTE</w:t>
            </w:r>
          </w:p>
        </w:tc>
        <w:tc>
          <w:tcPr>
            <w:tcW w:w="1840" w:type="dxa"/>
            <w:tcBorders>
              <w:top w:val="nil"/>
              <w:left w:val="nil"/>
              <w:bottom w:val="single" w:sz="8" w:space="0" w:color="auto"/>
              <w:right w:val="single" w:sz="4" w:space="0" w:color="auto"/>
            </w:tcBorders>
            <w:shd w:val="clear" w:color="auto" w:fill="auto"/>
            <w:noWrap/>
            <w:vAlign w:val="bottom"/>
            <w:hideMark/>
          </w:tcPr>
          <w:p w:rsidR="00F65BEA" w:rsidRPr="00F65BEA" w:rsidRDefault="00F65BEA" w:rsidP="00F65BEA">
            <w:pPr>
              <w:jc w:val="center"/>
              <w:rPr>
                <w:rFonts w:ascii="Arial" w:hAnsi="Arial" w:cs="Arial"/>
                <w:sz w:val="20"/>
                <w:szCs w:val="20"/>
              </w:rPr>
            </w:pPr>
            <w:r w:rsidRPr="00F65BEA">
              <w:rPr>
                <w:rFonts w:ascii="Arial" w:hAnsi="Arial" w:cs="Arial"/>
                <w:sz w:val="20"/>
                <w:szCs w:val="20"/>
              </w:rPr>
              <w:t>2.4</w:t>
            </w:r>
          </w:p>
        </w:tc>
        <w:tc>
          <w:tcPr>
            <w:tcW w:w="1200" w:type="dxa"/>
            <w:tcBorders>
              <w:top w:val="nil"/>
              <w:left w:val="nil"/>
              <w:bottom w:val="single" w:sz="8" w:space="0" w:color="auto"/>
              <w:right w:val="single" w:sz="4" w:space="0" w:color="auto"/>
            </w:tcBorders>
            <w:shd w:val="clear" w:color="auto" w:fill="auto"/>
            <w:noWrap/>
            <w:vAlign w:val="bottom"/>
            <w:hideMark/>
          </w:tcPr>
          <w:p w:rsidR="00F65BEA" w:rsidRPr="00F65BEA" w:rsidRDefault="00F65BEA" w:rsidP="00F65BEA">
            <w:pPr>
              <w:jc w:val="center"/>
              <w:rPr>
                <w:rFonts w:ascii="Arial" w:hAnsi="Arial" w:cs="Arial"/>
                <w:sz w:val="20"/>
                <w:szCs w:val="20"/>
              </w:rPr>
            </w:pPr>
            <w:r w:rsidRPr="00F65BEA">
              <w:rPr>
                <w:rFonts w:ascii="Arial" w:hAnsi="Arial" w:cs="Arial"/>
                <w:sz w:val="20"/>
                <w:szCs w:val="20"/>
              </w:rPr>
              <w:t>2.4</w:t>
            </w:r>
          </w:p>
        </w:tc>
        <w:tc>
          <w:tcPr>
            <w:tcW w:w="1180" w:type="dxa"/>
            <w:tcBorders>
              <w:top w:val="nil"/>
              <w:left w:val="nil"/>
              <w:bottom w:val="single" w:sz="8" w:space="0" w:color="auto"/>
              <w:right w:val="single" w:sz="8" w:space="0" w:color="auto"/>
            </w:tcBorders>
            <w:shd w:val="clear" w:color="auto" w:fill="auto"/>
            <w:noWrap/>
            <w:vAlign w:val="bottom"/>
            <w:hideMark/>
          </w:tcPr>
          <w:p w:rsidR="00F65BEA" w:rsidRPr="00F65BEA" w:rsidRDefault="00F65BEA" w:rsidP="00F65BEA">
            <w:pPr>
              <w:jc w:val="center"/>
              <w:rPr>
                <w:rFonts w:ascii="Arial" w:hAnsi="Arial" w:cs="Arial"/>
                <w:sz w:val="20"/>
                <w:szCs w:val="20"/>
              </w:rPr>
            </w:pPr>
            <w:r w:rsidRPr="00F65BEA">
              <w:rPr>
                <w:rFonts w:ascii="Arial" w:hAnsi="Arial" w:cs="Arial"/>
                <w:sz w:val="20"/>
                <w:szCs w:val="20"/>
              </w:rPr>
              <w:t>2.1</w:t>
            </w:r>
          </w:p>
        </w:tc>
      </w:tr>
    </w:tbl>
    <w:p w:rsidR="00F65BEA" w:rsidRDefault="00F65BEA" w:rsidP="001E5C23"/>
    <w:p w:rsidR="00F65BEA" w:rsidRDefault="00F65BEA" w:rsidP="001E5C23"/>
    <w:p w:rsidR="00F65BEA" w:rsidRDefault="00F65BEA" w:rsidP="001E5C23"/>
    <w:p w:rsidR="00F65BEA" w:rsidRDefault="00F65BEA" w:rsidP="001E5C23"/>
    <w:p w:rsidR="00F65BEA" w:rsidRDefault="00B52D16" w:rsidP="001E5C23">
      <w:r w:rsidRPr="00B52D16">
        <w:drawing>
          <wp:inline distT="0" distB="0" distL="0" distR="0">
            <wp:extent cx="2919868" cy="2021747"/>
            <wp:effectExtent l="1905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920835" cy="2022416"/>
                    </a:xfrm>
                    <a:prstGeom prst="rect">
                      <a:avLst/>
                    </a:prstGeom>
                    <a:noFill/>
                    <a:ln w="9525">
                      <a:noFill/>
                      <a:miter lim="800000"/>
                      <a:headEnd/>
                      <a:tailEnd/>
                    </a:ln>
                  </pic:spPr>
                </pic:pic>
              </a:graphicData>
            </a:graphic>
          </wp:inline>
        </w:drawing>
      </w:r>
      <w:r w:rsidR="00DF2F7C" w:rsidRPr="00DF2F7C">
        <w:drawing>
          <wp:inline distT="0" distB="0" distL="0" distR="0">
            <wp:extent cx="2917097" cy="2020478"/>
            <wp:effectExtent l="1905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924658" cy="2025715"/>
                    </a:xfrm>
                    <a:prstGeom prst="rect">
                      <a:avLst/>
                    </a:prstGeom>
                    <a:noFill/>
                    <a:ln w="9525">
                      <a:noFill/>
                      <a:miter lim="800000"/>
                      <a:headEnd/>
                      <a:tailEnd/>
                    </a:ln>
                  </pic:spPr>
                </pic:pic>
              </a:graphicData>
            </a:graphic>
          </wp:inline>
        </w:drawing>
      </w:r>
    </w:p>
    <w:p w:rsidR="00F65BEA" w:rsidRDefault="00F65BEA" w:rsidP="001E5C23"/>
    <w:p w:rsidR="00F65BEA" w:rsidRDefault="00F65BEA" w:rsidP="001E5C23"/>
    <w:p w:rsidR="00F65BEA" w:rsidRDefault="00F65BEA" w:rsidP="001E5C23"/>
    <w:p w:rsidR="00F65BEA" w:rsidRDefault="00F65BEA" w:rsidP="001E5C23"/>
    <w:p w:rsidR="00F65BEA" w:rsidRDefault="00F65BEA" w:rsidP="001E5C23"/>
    <w:p w:rsidR="00F65BEA" w:rsidRDefault="00F65BEA" w:rsidP="001E5C23"/>
    <w:p w:rsidR="00F65BEA" w:rsidRDefault="00F65BEA" w:rsidP="001E5C23"/>
    <w:p w:rsidR="001E5C23" w:rsidRDefault="001E5C23" w:rsidP="001E5C23"/>
    <w:p w:rsidR="00EE33E1" w:rsidRDefault="00EE33E1"/>
    <w:p w:rsidR="00D81749" w:rsidRDefault="00D81749" w:rsidP="008244A8">
      <w:pPr>
        <w:jc w:val="center"/>
      </w:pPr>
    </w:p>
    <w:p w:rsidR="00D81749" w:rsidRDefault="00D81749"/>
    <w:p w:rsidR="00F65BEA" w:rsidRDefault="00F65BEA"/>
    <w:p w:rsidR="0045443B" w:rsidRPr="0045443B" w:rsidRDefault="0045443B" w:rsidP="0045443B">
      <w:pPr>
        <w:rPr>
          <w:sz w:val="12"/>
        </w:rPr>
      </w:pPr>
      <w:bookmarkStart w:id="0" w:name="Tagg"/>
    </w:p>
    <w:p w:rsidR="00B52D16" w:rsidRDefault="00B52D16" w:rsidP="0045443B">
      <w:pPr>
        <w:rPr>
          <w:sz w:val="12"/>
        </w:rPr>
      </w:pPr>
    </w:p>
    <w:p w:rsidR="00B52D16" w:rsidRDefault="00B52D16" w:rsidP="0045443B">
      <w:pPr>
        <w:rPr>
          <w:sz w:val="12"/>
        </w:rPr>
      </w:pPr>
    </w:p>
    <w:p w:rsidR="00B52D16" w:rsidRDefault="00B52D16" w:rsidP="0045443B">
      <w:pPr>
        <w:rPr>
          <w:sz w:val="12"/>
        </w:rPr>
      </w:pPr>
    </w:p>
    <w:p w:rsidR="00B52D16" w:rsidRDefault="00B52D16" w:rsidP="0045443B">
      <w:pPr>
        <w:rPr>
          <w:sz w:val="12"/>
        </w:rPr>
      </w:pPr>
    </w:p>
    <w:p w:rsidR="00B52D16" w:rsidRDefault="00B52D16" w:rsidP="0045443B">
      <w:pPr>
        <w:rPr>
          <w:sz w:val="12"/>
        </w:rPr>
      </w:pPr>
    </w:p>
    <w:p w:rsidR="00B52D16" w:rsidRDefault="00B52D16" w:rsidP="0045443B">
      <w:pPr>
        <w:rPr>
          <w:sz w:val="12"/>
        </w:rPr>
      </w:pPr>
    </w:p>
    <w:p w:rsidR="00B52D16" w:rsidRDefault="00B52D16" w:rsidP="0045443B">
      <w:pPr>
        <w:rPr>
          <w:sz w:val="12"/>
        </w:rPr>
      </w:pPr>
    </w:p>
    <w:p w:rsidR="00B52D16" w:rsidRDefault="00B52D16" w:rsidP="0045443B">
      <w:pPr>
        <w:rPr>
          <w:sz w:val="12"/>
        </w:rPr>
      </w:pPr>
    </w:p>
    <w:p w:rsidR="00B52D16" w:rsidRDefault="00B52D16" w:rsidP="0045443B">
      <w:pPr>
        <w:rPr>
          <w:sz w:val="12"/>
        </w:rPr>
      </w:pPr>
    </w:p>
    <w:p w:rsidR="00B52D16" w:rsidRDefault="00B52D16" w:rsidP="0045443B">
      <w:pPr>
        <w:rPr>
          <w:sz w:val="12"/>
        </w:rPr>
      </w:pPr>
    </w:p>
    <w:p w:rsidR="00B52D16" w:rsidRDefault="00B52D16" w:rsidP="0045443B">
      <w:pPr>
        <w:rPr>
          <w:sz w:val="12"/>
        </w:rPr>
      </w:pPr>
    </w:p>
    <w:p w:rsidR="00B52D16" w:rsidRDefault="00B52D16" w:rsidP="0045443B">
      <w:pPr>
        <w:rPr>
          <w:sz w:val="12"/>
        </w:rPr>
      </w:pPr>
    </w:p>
    <w:p w:rsidR="00B52D16" w:rsidRDefault="00B52D16" w:rsidP="0045443B">
      <w:pPr>
        <w:rPr>
          <w:sz w:val="12"/>
        </w:rPr>
      </w:pPr>
    </w:p>
    <w:p w:rsidR="00B52D16" w:rsidRDefault="00B52D16" w:rsidP="0045443B">
      <w:pPr>
        <w:rPr>
          <w:sz w:val="12"/>
        </w:rPr>
      </w:pPr>
    </w:p>
    <w:p w:rsidR="00B52D16" w:rsidRDefault="00B52D16" w:rsidP="0045443B">
      <w:pPr>
        <w:rPr>
          <w:sz w:val="12"/>
        </w:rPr>
      </w:pPr>
    </w:p>
    <w:p w:rsidR="0045443B" w:rsidRPr="0045443B" w:rsidRDefault="0045443B" w:rsidP="0045443B">
      <w:pPr>
        <w:rPr>
          <w:sz w:val="12"/>
        </w:rPr>
      </w:pPr>
      <w:r w:rsidRPr="0045443B">
        <w:rPr>
          <w:sz w:val="12"/>
        </w:rPr>
        <w:t>________________________________________</w:t>
      </w:r>
    </w:p>
    <w:p w:rsidR="00B52D16" w:rsidRDefault="00B52D16" w:rsidP="0045443B">
      <w:pPr>
        <w:rPr>
          <w:sz w:val="12"/>
        </w:rPr>
      </w:pPr>
    </w:p>
    <w:p w:rsidR="0045443B" w:rsidRPr="0045443B" w:rsidRDefault="0045443B" w:rsidP="0045443B">
      <w:pPr>
        <w:rPr>
          <w:sz w:val="12"/>
        </w:rPr>
      </w:pPr>
      <w:r w:rsidRPr="0045443B">
        <w:rPr>
          <w:sz w:val="12"/>
        </w:rPr>
        <w:t>q:\cg\main\rtf\adminstuff\work plan 2012\rtf 2012 trade off.docx</w:t>
      </w:r>
      <w:bookmarkEnd w:id="0"/>
    </w:p>
    <w:sectPr w:rsidR="0045443B" w:rsidRPr="0045443B" w:rsidSect="006463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C12AB"/>
    <w:multiLevelType w:val="hybridMultilevel"/>
    <w:tmpl w:val="B622E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17D4B"/>
    <w:multiLevelType w:val="hybridMultilevel"/>
    <w:tmpl w:val="05642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0072C0"/>
    <w:multiLevelType w:val="hybridMultilevel"/>
    <w:tmpl w:val="F29A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7032741"/>
    <w:multiLevelType w:val="hybridMultilevel"/>
    <w:tmpl w:val="47EC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763728"/>
    <w:multiLevelType w:val="hybridMultilevel"/>
    <w:tmpl w:val="7006FA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oNotDisplayPageBoundaries/>
  <w:embedSystemFonts/>
  <w:proofState w:spelling="clean" w:grammar="clean"/>
  <w:stylePaneFormatFilter w:val="3F01"/>
  <w:defaultTabStop w:val="720"/>
  <w:drawingGridHorizontalSpacing w:val="120"/>
  <w:displayHorizontalDrawingGridEvery w:val="2"/>
  <w:characterSpacingControl w:val="doNotCompress"/>
  <w:compat/>
  <w:rsids>
    <w:rsidRoot w:val="0002417D"/>
    <w:rsid w:val="0002417D"/>
    <w:rsid w:val="000A22E2"/>
    <w:rsid w:val="001808F3"/>
    <w:rsid w:val="00183B65"/>
    <w:rsid w:val="001E5C23"/>
    <w:rsid w:val="00291FFE"/>
    <w:rsid w:val="002D2A83"/>
    <w:rsid w:val="002E4208"/>
    <w:rsid w:val="003108FA"/>
    <w:rsid w:val="00361A69"/>
    <w:rsid w:val="0036604D"/>
    <w:rsid w:val="00367968"/>
    <w:rsid w:val="003737C5"/>
    <w:rsid w:val="00392033"/>
    <w:rsid w:val="0039248A"/>
    <w:rsid w:val="00397638"/>
    <w:rsid w:val="003C1026"/>
    <w:rsid w:val="0045443B"/>
    <w:rsid w:val="00461123"/>
    <w:rsid w:val="005F0690"/>
    <w:rsid w:val="00646356"/>
    <w:rsid w:val="006631D5"/>
    <w:rsid w:val="00685D25"/>
    <w:rsid w:val="006B0816"/>
    <w:rsid w:val="006E1559"/>
    <w:rsid w:val="00740CDF"/>
    <w:rsid w:val="008244A8"/>
    <w:rsid w:val="00836A8E"/>
    <w:rsid w:val="00870F28"/>
    <w:rsid w:val="00881E60"/>
    <w:rsid w:val="00882A89"/>
    <w:rsid w:val="008E3E11"/>
    <w:rsid w:val="00913E4D"/>
    <w:rsid w:val="00A859A5"/>
    <w:rsid w:val="00AD73AF"/>
    <w:rsid w:val="00AE3A3B"/>
    <w:rsid w:val="00B24AF5"/>
    <w:rsid w:val="00B4297D"/>
    <w:rsid w:val="00B470C8"/>
    <w:rsid w:val="00B47D08"/>
    <w:rsid w:val="00B52D16"/>
    <w:rsid w:val="00B848EA"/>
    <w:rsid w:val="00BA410A"/>
    <w:rsid w:val="00C0367E"/>
    <w:rsid w:val="00CF136B"/>
    <w:rsid w:val="00D126E3"/>
    <w:rsid w:val="00D5337E"/>
    <w:rsid w:val="00D5567C"/>
    <w:rsid w:val="00D570B2"/>
    <w:rsid w:val="00D81749"/>
    <w:rsid w:val="00D82C73"/>
    <w:rsid w:val="00D857FC"/>
    <w:rsid w:val="00DA72EA"/>
    <w:rsid w:val="00DB5878"/>
    <w:rsid w:val="00DF2F7C"/>
    <w:rsid w:val="00E95808"/>
    <w:rsid w:val="00EA72F4"/>
    <w:rsid w:val="00ED57B7"/>
    <w:rsid w:val="00EE33E1"/>
    <w:rsid w:val="00EE557C"/>
    <w:rsid w:val="00F228A6"/>
    <w:rsid w:val="00F46A70"/>
    <w:rsid w:val="00F618F9"/>
    <w:rsid w:val="00F626A3"/>
    <w:rsid w:val="00F65BEA"/>
    <w:rsid w:val="00FA4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7968"/>
    <w:rPr>
      <w:sz w:val="24"/>
      <w:szCs w:val="24"/>
    </w:rPr>
  </w:style>
  <w:style w:type="paragraph" w:styleId="Heading1">
    <w:name w:val="heading 1"/>
    <w:next w:val="Normal"/>
    <w:qFormat/>
    <w:rsid w:val="00685D25"/>
    <w:pPr>
      <w:keepNext/>
      <w:spacing w:before="240" w:after="60"/>
      <w:outlineLvl w:val="0"/>
    </w:pPr>
    <w:rPr>
      <w:rFonts w:cs="Arial"/>
      <w:bCs/>
      <w:kern w:val="32"/>
      <w:sz w:val="16"/>
      <w:szCs w:val="32"/>
    </w:rPr>
  </w:style>
  <w:style w:type="paragraph" w:styleId="Heading2">
    <w:name w:val="heading 2"/>
    <w:next w:val="Normal"/>
    <w:qFormat/>
    <w:rsid w:val="00685D25"/>
    <w:pPr>
      <w:outlineLvl w:val="1"/>
    </w:pPr>
    <w:rPr>
      <w:rFonts w:cs="Arial"/>
      <w:iCs/>
      <w:kern w:val="32"/>
      <w:sz w:val="16"/>
      <w:szCs w:val="32"/>
    </w:rPr>
  </w:style>
  <w:style w:type="paragraph" w:styleId="Heading3">
    <w:name w:val="heading 3"/>
    <w:next w:val="Normal"/>
    <w:qFormat/>
    <w:rsid w:val="00685D25"/>
    <w:pPr>
      <w:outlineLvl w:val="2"/>
    </w:pPr>
    <w:rPr>
      <w:rFonts w:cs="Arial"/>
      <w:bCs/>
      <w:iCs/>
      <w:kern w:val="32"/>
      <w:sz w:val="16"/>
      <w:szCs w:val="32"/>
    </w:rPr>
  </w:style>
  <w:style w:type="paragraph" w:styleId="Heading4">
    <w:name w:val="heading 4"/>
    <w:next w:val="Normal"/>
    <w:qFormat/>
    <w:rsid w:val="00685D25"/>
    <w:pPr>
      <w:outlineLvl w:val="3"/>
    </w:pPr>
    <w:rPr>
      <w:rFonts w:cs="Arial"/>
      <w:bCs/>
      <w:iCs/>
      <w:kern w:val="32"/>
      <w:sz w:val="16"/>
      <w:szCs w:val="32"/>
    </w:rPr>
  </w:style>
  <w:style w:type="paragraph" w:styleId="Heading5">
    <w:name w:val="heading 5"/>
    <w:next w:val="Normal"/>
    <w:qFormat/>
    <w:rsid w:val="00685D25"/>
    <w:pPr>
      <w:outlineLvl w:val="4"/>
    </w:pPr>
    <w:rPr>
      <w:rFonts w:cs="Arial"/>
      <w:bCs/>
      <w:iCs/>
      <w:kern w:val="32"/>
      <w:sz w:val="16"/>
      <w:szCs w:val="32"/>
    </w:rPr>
  </w:style>
  <w:style w:type="paragraph" w:styleId="Heading6">
    <w:name w:val="heading 6"/>
    <w:next w:val="Normal"/>
    <w:qFormat/>
    <w:rsid w:val="00685D25"/>
    <w:pPr>
      <w:outlineLvl w:val="5"/>
    </w:pPr>
    <w:rPr>
      <w:rFonts w:cs="Arial"/>
      <w:iCs/>
      <w:kern w:val="32"/>
      <w:sz w:val="16"/>
      <w:szCs w:val="32"/>
    </w:rPr>
  </w:style>
  <w:style w:type="paragraph" w:styleId="Heading7">
    <w:name w:val="heading 7"/>
    <w:next w:val="Normal"/>
    <w:qFormat/>
    <w:rsid w:val="00685D25"/>
    <w:pPr>
      <w:outlineLvl w:val="6"/>
    </w:pPr>
    <w:rPr>
      <w:rFonts w:cs="Arial"/>
      <w:bCs/>
      <w:iCs/>
      <w:kern w:val="32"/>
      <w:sz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749"/>
    <w:pPr>
      <w:ind w:left="720"/>
      <w:contextualSpacing/>
    </w:pPr>
  </w:style>
  <w:style w:type="character" w:styleId="CommentReference">
    <w:name w:val="annotation reference"/>
    <w:basedOn w:val="DefaultParagraphFont"/>
    <w:rsid w:val="00D126E3"/>
    <w:rPr>
      <w:sz w:val="16"/>
      <w:szCs w:val="16"/>
    </w:rPr>
  </w:style>
  <w:style w:type="paragraph" w:styleId="CommentText">
    <w:name w:val="annotation text"/>
    <w:basedOn w:val="Normal"/>
    <w:link w:val="CommentTextChar"/>
    <w:rsid w:val="00D126E3"/>
    <w:rPr>
      <w:sz w:val="20"/>
      <w:szCs w:val="20"/>
    </w:rPr>
  </w:style>
  <w:style w:type="character" w:customStyle="1" w:styleId="CommentTextChar">
    <w:name w:val="Comment Text Char"/>
    <w:basedOn w:val="DefaultParagraphFont"/>
    <w:link w:val="CommentText"/>
    <w:rsid w:val="00D126E3"/>
  </w:style>
  <w:style w:type="paragraph" w:styleId="CommentSubject">
    <w:name w:val="annotation subject"/>
    <w:basedOn w:val="CommentText"/>
    <w:next w:val="CommentText"/>
    <w:link w:val="CommentSubjectChar"/>
    <w:rsid w:val="00D126E3"/>
    <w:rPr>
      <w:b/>
      <w:bCs/>
    </w:rPr>
  </w:style>
  <w:style w:type="character" w:customStyle="1" w:styleId="CommentSubjectChar">
    <w:name w:val="Comment Subject Char"/>
    <w:basedOn w:val="CommentTextChar"/>
    <w:link w:val="CommentSubject"/>
    <w:rsid w:val="00D126E3"/>
    <w:rPr>
      <w:b/>
      <w:bCs/>
    </w:rPr>
  </w:style>
  <w:style w:type="paragraph" w:styleId="Revision">
    <w:name w:val="Revision"/>
    <w:hidden/>
    <w:uiPriority w:val="99"/>
    <w:semiHidden/>
    <w:rsid w:val="00D126E3"/>
    <w:rPr>
      <w:sz w:val="24"/>
      <w:szCs w:val="24"/>
    </w:rPr>
  </w:style>
  <w:style w:type="paragraph" w:styleId="BalloonText">
    <w:name w:val="Balloon Text"/>
    <w:basedOn w:val="Normal"/>
    <w:link w:val="BalloonTextChar"/>
    <w:rsid w:val="00D126E3"/>
    <w:rPr>
      <w:rFonts w:ascii="Tahoma" w:hAnsi="Tahoma" w:cs="Tahoma"/>
      <w:sz w:val="16"/>
      <w:szCs w:val="16"/>
    </w:rPr>
  </w:style>
  <w:style w:type="character" w:customStyle="1" w:styleId="BalloonTextChar">
    <w:name w:val="Balloon Text Char"/>
    <w:basedOn w:val="DefaultParagraphFont"/>
    <w:link w:val="BalloonText"/>
    <w:rsid w:val="00D126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2182090">
      <w:bodyDiv w:val="1"/>
      <w:marLeft w:val="0"/>
      <w:marRight w:val="0"/>
      <w:marTop w:val="0"/>
      <w:marBottom w:val="0"/>
      <w:divBdr>
        <w:top w:val="none" w:sz="0" w:space="0" w:color="auto"/>
        <w:left w:val="none" w:sz="0" w:space="0" w:color="auto"/>
        <w:bottom w:val="none" w:sz="0" w:space="0" w:color="auto"/>
        <w:right w:val="none" w:sz="0" w:space="0" w:color="auto"/>
      </w:divBdr>
    </w:div>
    <w:div w:id="150755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A4A10-7B0E-4323-A80D-70C83E82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999</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Grist</dc:creator>
  <cp:lastModifiedBy>Terry Morlan</cp:lastModifiedBy>
  <cp:revision>2</cp:revision>
  <dcterms:created xsi:type="dcterms:W3CDTF">2011-09-22T20:10:00Z</dcterms:created>
  <dcterms:modified xsi:type="dcterms:W3CDTF">2011-09-22T20:10:00Z</dcterms:modified>
</cp:coreProperties>
</file>