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C8" w:rsidRDefault="007A5FDB" w:rsidP="009B6604">
      <w:pPr>
        <w:pStyle w:val="Title"/>
      </w:pPr>
      <w:r>
        <w:fldChar w:fldCharType="begin"/>
      </w:r>
      <w:r w:rsidR="00BD4075">
        <w:instrText xml:space="preserve"> FILENAME   \* MERGEFORMAT </w:instrText>
      </w:r>
      <w:r>
        <w:fldChar w:fldCharType="separate"/>
      </w:r>
      <w:r w:rsidR="00295241">
        <w:rPr>
          <w:noProof/>
        </w:rPr>
        <w:t>SAAC_Accomplishments_130125.docx</w:t>
      </w:r>
      <w:r>
        <w:fldChar w:fldCharType="end"/>
      </w:r>
    </w:p>
    <w:p w:rsidR="009B6604" w:rsidRDefault="007A5FDB" w:rsidP="009B6604">
      <w:fldSimple w:instr=" DATE  \@ &quot;dddd, MMMM dd, yyyy&quot;  \* MERGEFORMAT " w:fldLock="1">
        <w:r w:rsidR="005008A4">
          <w:rPr>
            <w:noProof/>
          </w:rPr>
          <w:t>Saturday, October 08, 2011</w:t>
        </w:r>
      </w:fldSimple>
    </w:p>
    <w:p w:rsidR="0001797C" w:rsidRDefault="0001797C" w:rsidP="009B6604">
      <w:proofErr w:type="gramStart"/>
      <w:r>
        <w:t>revised</w:t>
      </w:r>
      <w:proofErr w:type="gramEnd"/>
      <w:r>
        <w:t xml:space="preserve"> Friday, April 27, 2012</w:t>
      </w:r>
      <w:r w:rsidR="00D436D0">
        <w:t>, Friday, September 14, 2012</w:t>
      </w:r>
      <w:r w:rsidR="00295241">
        <w:t>, Wednesday, January 23, 2013</w:t>
      </w:r>
    </w:p>
    <w:p w:rsidR="005008A4" w:rsidRDefault="005008A4" w:rsidP="009B6604"/>
    <w:p w:rsidR="00D137F2" w:rsidRDefault="00D137F2" w:rsidP="009B6604"/>
    <w:p w:rsidR="005008A4" w:rsidRDefault="00295241" w:rsidP="009B6604">
      <w:r>
        <w:t>The following is a brief summary of the Council’s System Analysis Advisory Committee (SAAC).</w:t>
      </w:r>
    </w:p>
    <w:p w:rsidR="00295241" w:rsidRDefault="00295241" w:rsidP="005008A4">
      <w:pPr>
        <w:pStyle w:val="ListParagraph"/>
        <w:numPr>
          <w:ilvl w:val="0"/>
          <w:numId w:val="1"/>
        </w:numPr>
      </w:pPr>
      <w:r>
        <w:t>New unit-service</w:t>
      </w:r>
      <w:r w:rsidR="005008A4">
        <w:t xml:space="preserve"> cost metric</w:t>
      </w:r>
    </w:p>
    <w:p w:rsidR="005008A4" w:rsidRDefault="00295241" w:rsidP="00295241">
      <w:pPr>
        <w:pStyle w:val="ListParagraph"/>
        <w:numPr>
          <w:ilvl w:val="1"/>
          <w:numId w:val="1"/>
        </w:numPr>
      </w:pPr>
      <w:r>
        <w:t>N</w:t>
      </w:r>
      <w:r w:rsidR="003F6E06">
        <w:t>et present value $ per MWh</w:t>
      </w:r>
      <w:r w:rsidR="00732266">
        <w:t>, where MWh is taken as annual frozen efficiency load requirement</w:t>
      </w:r>
    </w:p>
    <w:p w:rsidR="00295241" w:rsidRDefault="00295241" w:rsidP="00295241">
      <w:pPr>
        <w:pStyle w:val="ListParagraph"/>
        <w:numPr>
          <w:ilvl w:val="1"/>
          <w:numId w:val="1"/>
        </w:numPr>
      </w:pPr>
      <w:r>
        <w:t>Annual costs include those of existing and new generation, including the levelized cost of new construction – specifically, it includes the levelized cost of new energy efficiency measures</w:t>
      </w:r>
    </w:p>
    <w:p w:rsidR="00295241" w:rsidRDefault="00295241" w:rsidP="00295241">
      <w:pPr>
        <w:pStyle w:val="ListParagraph"/>
        <w:numPr>
          <w:ilvl w:val="1"/>
          <w:numId w:val="1"/>
        </w:numPr>
      </w:pPr>
      <w:r>
        <w:t>The intent is to normalize cost by the unit of service (energy before any conservation) to neutralize the effect of high load futures</w:t>
      </w:r>
    </w:p>
    <w:p w:rsidR="005008A4" w:rsidRDefault="005008A4" w:rsidP="005008A4">
      <w:pPr>
        <w:pStyle w:val="ListParagraph"/>
        <w:numPr>
          <w:ilvl w:val="0"/>
          <w:numId w:val="1"/>
        </w:numPr>
      </w:pPr>
      <w:r>
        <w:t>Hydro representation</w:t>
      </w:r>
    </w:p>
    <w:p w:rsidR="005008A4" w:rsidRDefault="005008A4" w:rsidP="005008A4">
      <w:pPr>
        <w:pStyle w:val="ListParagraph"/>
        <w:numPr>
          <w:ilvl w:val="1"/>
          <w:numId w:val="1"/>
        </w:numPr>
      </w:pPr>
      <w:r>
        <w:t xml:space="preserve">New starting month </w:t>
      </w:r>
      <w:r w:rsidR="00295241">
        <w:t xml:space="preserve">(October) </w:t>
      </w:r>
      <w:r>
        <w:t>for the hydro year</w:t>
      </w:r>
    </w:p>
    <w:p w:rsidR="005008A4" w:rsidRDefault="00295241" w:rsidP="005008A4">
      <w:pPr>
        <w:pStyle w:val="ListParagraph"/>
        <w:numPr>
          <w:ilvl w:val="1"/>
          <w:numId w:val="1"/>
        </w:numPr>
      </w:pPr>
      <w:r>
        <w:t>Introduce c</w:t>
      </w:r>
      <w:r w:rsidR="004E7447">
        <w:t>ontinuous operation</w:t>
      </w:r>
      <w:r>
        <w:t>, while maintaining the current option to model sequentially random hydro years</w:t>
      </w:r>
    </w:p>
    <w:p w:rsidR="00295241" w:rsidRDefault="00295241" w:rsidP="005008A4">
      <w:pPr>
        <w:pStyle w:val="ListParagraph"/>
        <w:numPr>
          <w:ilvl w:val="1"/>
          <w:numId w:val="1"/>
        </w:numPr>
      </w:pPr>
      <w:r>
        <w:t>Sequentially random hydro years may better match the provisions of any new Canadian Treaty, which could give the Canadians more operating flexibility</w:t>
      </w:r>
    </w:p>
    <w:p w:rsidR="004E7447" w:rsidRDefault="004E7447" w:rsidP="004E7447">
      <w:pPr>
        <w:pStyle w:val="ListParagraph"/>
        <w:numPr>
          <w:ilvl w:val="0"/>
          <w:numId w:val="1"/>
        </w:numPr>
      </w:pPr>
      <w:r>
        <w:t>Creating narratives for futures</w:t>
      </w:r>
    </w:p>
    <w:p w:rsidR="00F90A8B" w:rsidRDefault="00F90A8B" w:rsidP="00F90A8B">
      <w:pPr>
        <w:pStyle w:val="ListParagraph"/>
        <w:numPr>
          <w:ilvl w:val="1"/>
          <w:numId w:val="1"/>
        </w:numPr>
      </w:pPr>
      <w:r>
        <w:t>Very careful discussion of one future, number 750</w:t>
      </w:r>
    </w:p>
    <w:p w:rsidR="00667B29" w:rsidRDefault="00667B29" w:rsidP="00F90A8B">
      <w:pPr>
        <w:pStyle w:val="ListParagraph"/>
        <w:numPr>
          <w:ilvl w:val="1"/>
          <w:numId w:val="1"/>
        </w:numPr>
      </w:pPr>
      <w:r>
        <w:t>Narratives for other futures, with the assistance of Greg Nothstein, WDOC</w:t>
      </w:r>
    </w:p>
    <w:p w:rsidR="004E7447" w:rsidRDefault="004E7447" w:rsidP="004E7447">
      <w:pPr>
        <w:pStyle w:val="ListParagraph"/>
        <w:numPr>
          <w:ilvl w:val="0"/>
          <w:numId w:val="1"/>
        </w:numPr>
      </w:pPr>
      <w:r>
        <w:t>Consideration of alternative optimization techniques, such as genetic algorithms</w:t>
      </w:r>
    </w:p>
    <w:p w:rsidR="004E7447" w:rsidRDefault="004E7447" w:rsidP="004E7447">
      <w:pPr>
        <w:pStyle w:val="ListParagraph"/>
        <w:numPr>
          <w:ilvl w:val="0"/>
          <w:numId w:val="1"/>
        </w:numPr>
      </w:pPr>
      <w:r>
        <w:t>Discussion of the operation and interpretation of the model and its results</w:t>
      </w:r>
    </w:p>
    <w:p w:rsidR="00D137F2" w:rsidRDefault="00D137F2" w:rsidP="00D137F2">
      <w:pPr>
        <w:pStyle w:val="ListParagraph"/>
        <w:numPr>
          <w:ilvl w:val="0"/>
          <w:numId w:val="1"/>
        </w:numPr>
      </w:pPr>
      <w:r>
        <w:t>Certain language changes: strategies, instead of plans; scenarios, instead of futures.</w:t>
      </w:r>
    </w:p>
    <w:p w:rsidR="004E7447" w:rsidRDefault="00522F27" w:rsidP="004E7447">
      <w:pPr>
        <w:pStyle w:val="ListParagraph"/>
        <w:numPr>
          <w:ilvl w:val="0"/>
          <w:numId w:val="1"/>
        </w:numPr>
      </w:pPr>
      <w:r>
        <w:t>Review of certain assumptions: sensitivity of electricity price to other parameters, dispatch of the thermal units, sensitivity of the economic success of unit to construction parameters like lead-time</w:t>
      </w:r>
    </w:p>
    <w:p w:rsidR="00D137F2" w:rsidRDefault="00FD12CD" w:rsidP="004E7447">
      <w:pPr>
        <w:pStyle w:val="ListParagraph"/>
        <w:numPr>
          <w:ilvl w:val="0"/>
          <w:numId w:val="1"/>
        </w:numPr>
      </w:pPr>
      <w:r>
        <w:t xml:space="preserve">Carbon penalty in the RPM:  There are </w:t>
      </w:r>
      <w:r w:rsidR="00D137F2">
        <w:t xml:space="preserve">potentially several </w:t>
      </w:r>
      <w:r>
        <w:t>of them</w:t>
      </w:r>
      <w:r w:rsidR="00D137F2">
        <w:t>:</w:t>
      </w:r>
    </w:p>
    <w:p w:rsidR="00D137F2" w:rsidRDefault="00D137F2" w:rsidP="00D137F2">
      <w:pPr>
        <w:pStyle w:val="ListParagraph"/>
        <w:numPr>
          <w:ilvl w:val="1"/>
          <w:numId w:val="1"/>
        </w:numPr>
      </w:pPr>
      <w:r>
        <w:t>Tax or cap &amp; trade regime, which would influence the fossil fuel effective prices and electricity prices</w:t>
      </w:r>
    </w:p>
    <w:p w:rsidR="00FD12CD" w:rsidRDefault="00D137F2" w:rsidP="00D137F2">
      <w:pPr>
        <w:pStyle w:val="ListParagraph"/>
        <w:numPr>
          <w:ilvl w:val="1"/>
          <w:numId w:val="1"/>
        </w:numPr>
      </w:pPr>
      <w:r>
        <w:t>Loss of generation due to regulatory, legislative, or utility risk mitigation action</w:t>
      </w:r>
      <w:r w:rsidR="00FD12CD">
        <w:t>, witness Centralia and Boardman</w:t>
      </w:r>
      <w:r>
        <w:t>, which would affect electricity prices by reducing supply</w:t>
      </w:r>
    </w:p>
    <w:p w:rsidR="00FD12CD" w:rsidRDefault="00FD12CD" w:rsidP="004E7447">
      <w:pPr>
        <w:pStyle w:val="ListParagraph"/>
        <w:numPr>
          <w:ilvl w:val="0"/>
          <w:numId w:val="1"/>
        </w:numPr>
      </w:pPr>
      <w:r>
        <w:t>Sources of risk</w:t>
      </w:r>
    </w:p>
    <w:p w:rsidR="00FD12CD" w:rsidRDefault="00FD12CD" w:rsidP="00FD12CD">
      <w:pPr>
        <w:pStyle w:val="ListParagraph"/>
        <w:numPr>
          <w:ilvl w:val="1"/>
          <w:numId w:val="1"/>
        </w:numPr>
      </w:pPr>
      <w:r>
        <w:t>Closing the dams on the Snake River are a significant source of risk to the region</w:t>
      </w:r>
    </w:p>
    <w:p w:rsidR="00FD12CD" w:rsidRDefault="00FD12CD" w:rsidP="00FD12CD">
      <w:pPr>
        <w:pStyle w:val="ListParagraph"/>
        <w:numPr>
          <w:ilvl w:val="1"/>
          <w:numId w:val="1"/>
        </w:numPr>
      </w:pPr>
      <w:r>
        <w:t>Repeal of RPS legislation or voter referendums</w:t>
      </w:r>
    </w:p>
    <w:p w:rsidR="00FD12CD" w:rsidRDefault="00FD12CD" w:rsidP="0011055E">
      <w:pPr>
        <w:pStyle w:val="ListParagraph"/>
        <w:numPr>
          <w:ilvl w:val="1"/>
          <w:numId w:val="1"/>
        </w:numPr>
      </w:pPr>
      <w:r>
        <w:t>Treatment of the closure of Centralia and Boardman</w:t>
      </w:r>
    </w:p>
    <w:p w:rsidR="00FD12CD" w:rsidRDefault="00FD12CD" w:rsidP="004E7447">
      <w:pPr>
        <w:pStyle w:val="ListParagraph"/>
        <w:numPr>
          <w:ilvl w:val="0"/>
          <w:numId w:val="1"/>
        </w:numPr>
      </w:pPr>
      <w:r>
        <w:t>Discussion of options for construction.  Ther</w:t>
      </w:r>
      <w:r w:rsidR="00667B29">
        <w:t>e is confusion with the o</w:t>
      </w:r>
      <w:r>
        <w:t>ption</w:t>
      </w:r>
      <w:r w:rsidR="00667B29">
        <w:t xml:space="preserve"> mechanism</w:t>
      </w:r>
      <w:r w:rsidR="00617919">
        <w:t xml:space="preserve"> discussed in the Council’s F</w:t>
      </w:r>
      <w:r>
        <w:t xml:space="preserve">irst </w:t>
      </w:r>
      <w:r w:rsidR="00617919">
        <w:t>Power P</w:t>
      </w:r>
      <w:r>
        <w:t>lan.  The options in the RPM are instead intended</w:t>
      </w:r>
      <w:r w:rsidR="00667B29">
        <w:t xml:space="preserve"> </w:t>
      </w:r>
      <w:r w:rsidR="00667B29">
        <w:lastRenderedPageBreak/>
        <w:t xml:space="preserve">simply </w:t>
      </w:r>
      <w:r>
        <w:t xml:space="preserve">to reflect </w:t>
      </w:r>
      <w:r w:rsidR="00D137F2">
        <w:t>economic</w:t>
      </w:r>
      <w:r w:rsidR="00667B29">
        <w:t xml:space="preserve"> risks faced by any party</w:t>
      </w:r>
      <w:r w:rsidR="00617919">
        <w:t xml:space="preserve"> that undertakes resource construction</w:t>
      </w:r>
      <w:r w:rsidR="0036019A">
        <w:t>.</w:t>
      </w:r>
      <w:r w:rsidR="0036019A">
        <w:br/>
      </w:r>
    </w:p>
    <w:p w:rsidR="008E1DB3" w:rsidRDefault="008E1DB3" w:rsidP="004E7447">
      <w:pPr>
        <w:pStyle w:val="ListParagraph"/>
        <w:numPr>
          <w:ilvl w:val="0"/>
          <w:numId w:val="1"/>
        </w:numPr>
      </w:pPr>
      <w:r>
        <w:t>Better articulation of th</w:t>
      </w:r>
      <w:r w:rsidR="0036019A">
        <w:t>e differences with other models that ignore risk:</w:t>
      </w:r>
    </w:p>
    <w:p w:rsidR="008E1DB3" w:rsidRDefault="00FF2809" w:rsidP="008E1DB3">
      <w:pPr>
        <w:pStyle w:val="ListParagraph"/>
        <w:numPr>
          <w:ilvl w:val="1"/>
          <w:numId w:val="1"/>
        </w:numPr>
      </w:pPr>
      <w:r>
        <w:t>Cost minimization (optimization) models</w:t>
      </w:r>
      <w:r w:rsidR="008E1DB3">
        <w:t xml:space="preserve"> </w:t>
      </w:r>
      <w:r>
        <w:t xml:space="preserve">and models requiring </w:t>
      </w:r>
      <w:r w:rsidR="008E1DB3">
        <w:t>return to long-term price equilibrium assume perfect foresight</w:t>
      </w:r>
    </w:p>
    <w:p w:rsidR="00433C81" w:rsidRPr="009B6604" w:rsidRDefault="00433C81" w:rsidP="008E1DB3">
      <w:pPr>
        <w:pStyle w:val="ListParagraph"/>
        <w:numPr>
          <w:ilvl w:val="1"/>
          <w:numId w:val="1"/>
        </w:numPr>
      </w:pPr>
      <w:r>
        <w:t xml:space="preserve">Mean reversion of commodity prices, heat rate stability, and convergence to historical </w:t>
      </w:r>
      <w:r w:rsidR="00664A88">
        <w:t xml:space="preserve">correlation </w:t>
      </w:r>
      <w:r>
        <w:t>values assume static technology, markets, and regulation</w:t>
      </w:r>
    </w:p>
    <w:sectPr w:rsidR="00433C81" w:rsidRPr="009B6604" w:rsidSect="00646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241" w:rsidRDefault="00295241" w:rsidP="009B6604">
      <w:r>
        <w:separator/>
      </w:r>
    </w:p>
  </w:endnote>
  <w:endnote w:type="continuationSeparator" w:id="0">
    <w:p w:rsidR="00295241" w:rsidRDefault="00295241" w:rsidP="009B6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41" w:rsidRDefault="002952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41" w:rsidRDefault="0029524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fldSimple w:instr=" FILENAME  \p  \* MERGEFORMAT ">
      <w:r w:rsidRPr="00D35648">
        <w:rPr>
          <w:rFonts w:asciiTheme="majorHAnsi" w:hAnsiTheme="majorHAnsi"/>
          <w:noProof/>
          <w:sz w:val="16"/>
        </w:rPr>
        <w:t>C</w:t>
      </w:r>
      <w:r>
        <w:rPr>
          <w:noProof/>
        </w:rPr>
        <w:t>:</w:t>
      </w:r>
      <w:r w:rsidRPr="00D35648">
        <w:rPr>
          <w:noProof/>
          <w:sz w:val="14"/>
        </w:rPr>
        <w:t>\Backup\Plan 5\Portfolio Work\Olivia\SAAC 2010\Decisions, Suggestions, Accomplishments\SAAC_Accomplishments_111008.docx</w:t>
      </w:r>
    </w:fldSimple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D137F2" w:rsidRPr="00D137F2">
        <w:rPr>
          <w:rFonts w:asciiTheme="majorHAnsi" w:hAnsiTheme="majorHAnsi"/>
          <w:noProof/>
        </w:rPr>
        <w:t>2</w:t>
      </w:r>
    </w:fldSimple>
  </w:p>
  <w:p w:rsidR="00295241" w:rsidRDefault="002952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41" w:rsidRDefault="002952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241" w:rsidRDefault="00295241" w:rsidP="009B6604">
      <w:r>
        <w:separator/>
      </w:r>
    </w:p>
  </w:footnote>
  <w:footnote w:type="continuationSeparator" w:id="0">
    <w:p w:rsidR="00295241" w:rsidRDefault="00295241" w:rsidP="009B6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41" w:rsidRDefault="002952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41" w:rsidRDefault="002952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41" w:rsidRDefault="002952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03542"/>
    <w:multiLevelType w:val="hybridMultilevel"/>
    <w:tmpl w:val="D9F6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4F14DF"/>
    <w:rsid w:val="0001797C"/>
    <w:rsid w:val="0011055E"/>
    <w:rsid w:val="0012716C"/>
    <w:rsid w:val="00295241"/>
    <w:rsid w:val="002D1A74"/>
    <w:rsid w:val="0036019A"/>
    <w:rsid w:val="00367968"/>
    <w:rsid w:val="003F6E06"/>
    <w:rsid w:val="00433C81"/>
    <w:rsid w:val="00461123"/>
    <w:rsid w:val="004E7447"/>
    <w:rsid w:val="004F14DF"/>
    <w:rsid w:val="005008A4"/>
    <w:rsid w:val="00522F27"/>
    <w:rsid w:val="00536388"/>
    <w:rsid w:val="00607628"/>
    <w:rsid w:val="00617919"/>
    <w:rsid w:val="00646356"/>
    <w:rsid w:val="00664A88"/>
    <w:rsid w:val="00667B29"/>
    <w:rsid w:val="006E3622"/>
    <w:rsid w:val="00732266"/>
    <w:rsid w:val="007A5FDB"/>
    <w:rsid w:val="007D09D0"/>
    <w:rsid w:val="008E1DB3"/>
    <w:rsid w:val="009A2D82"/>
    <w:rsid w:val="009B05A0"/>
    <w:rsid w:val="009B6604"/>
    <w:rsid w:val="009E42C6"/>
    <w:rsid w:val="00A677EB"/>
    <w:rsid w:val="00AB1BE9"/>
    <w:rsid w:val="00B470C8"/>
    <w:rsid w:val="00BD4075"/>
    <w:rsid w:val="00C07BF8"/>
    <w:rsid w:val="00D137F2"/>
    <w:rsid w:val="00D168C2"/>
    <w:rsid w:val="00D35648"/>
    <w:rsid w:val="00D436D0"/>
    <w:rsid w:val="00D570B2"/>
    <w:rsid w:val="00DA65DF"/>
    <w:rsid w:val="00DD3F48"/>
    <w:rsid w:val="00E95808"/>
    <w:rsid w:val="00F90A8B"/>
    <w:rsid w:val="00FD12CD"/>
    <w:rsid w:val="00FF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968"/>
    <w:rPr>
      <w:sz w:val="24"/>
      <w:szCs w:val="24"/>
    </w:rPr>
  </w:style>
  <w:style w:type="paragraph" w:styleId="Heading1">
    <w:name w:val="heading 1"/>
    <w:next w:val="Normal"/>
    <w:autoRedefine/>
    <w:qFormat/>
    <w:rsid w:val="00AB1BE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next w:val="Normal"/>
    <w:qFormat/>
    <w:rsid w:val="0012716C"/>
    <w:pPr>
      <w:outlineLvl w:val="1"/>
    </w:pPr>
    <w:rPr>
      <w:rFonts w:cs="Arial"/>
      <w:iCs/>
      <w:kern w:val="32"/>
      <w:sz w:val="16"/>
      <w:szCs w:val="32"/>
    </w:rPr>
  </w:style>
  <w:style w:type="paragraph" w:styleId="Heading3">
    <w:name w:val="heading 3"/>
    <w:next w:val="Normal"/>
    <w:qFormat/>
    <w:rsid w:val="0012716C"/>
    <w:pPr>
      <w:outlineLvl w:val="2"/>
    </w:pPr>
    <w:rPr>
      <w:rFonts w:cs="Arial"/>
      <w:bCs/>
      <w:iCs/>
      <w:kern w:val="32"/>
      <w:sz w:val="16"/>
      <w:szCs w:val="32"/>
    </w:rPr>
  </w:style>
  <w:style w:type="paragraph" w:styleId="Heading4">
    <w:name w:val="heading 4"/>
    <w:next w:val="Normal"/>
    <w:qFormat/>
    <w:rsid w:val="0012716C"/>
    <w:pPr>
      <w:outlineLvl w:val="3"/>
    </w:pPr>
    <w:rPr>
      <w:rFonts w:cs="Arial"/>
      <w:bCs/>
      <w:iCs/>
      <w:kern w:val="32"/>
      <w:sz w:val="16"/>
      <w:szCs w:val="32"/>
    </w:rPr>
  </w:style>
  <w:style w:type="paragraph" w:styleId="Heading5">
    <w:name w:val="heading 5"/>
    <w:next w:val="Normal"/>
    <w:qFormat/>
    <w:rsid w:val="0012716C"/>
    <w:pPr>
      <w:outlineLvl w:val="4"/>
    </w:pPr>
    <w:rPr>
      <w:rFonts w:cs="Arial"/>
      <w:bCs/>
      <w:iCs/>
      <w:kern w:val="32"/>
      <w:sz w:val="16"/>
      <w:szCs w:val="32"/>
    </w:rPr>
  </w:style>
  <w:style w:type="paragraph" w:styleId="Heading6">
    <w:name w:val="heading 6"/>
    <w:next w:val="Normal"/>
    <w:qFormat/>
    <w:rsid w:val="0012716C"/>
    <w:pPr>
      <w:outlineLvl w:val="5"/>
    </w:pPr>
    <w:rPr>
      <w:rFonts w:cs="Arial"/>
      <w:iCs/>
      <w:kern w:val="32"/>
      <w:sz w:val="16"/>
      <w:szCs w:val="32"/>
    </w:rPr>
  </w:style>
  <w:style w:type="paragraph" w:styleId="Heading7">
    <w:name w:val="heading 7"/>
    <w:next w:val="Normal"/>
    <w:qFormat/>
    <w:rsid w:val="0012716C"/>
    <w:pPr>
      <w:outlineLvl w:val="6"/>
    </w:pPr>
    <w:rPr>
      <w:rFonts w:cs="Arial"/>
      <w:bCs/>
      <w:iCs/>
      <w:kern w:val="32"/>
      <w:sz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B66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B66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9B6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660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B6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604"/>
    <w:rPr>
      <w:sz w:val="24"/>
      <w:szCs w:val="24"/>
    </w:rPr>
  </w:style>
  <w:style w:type="paragraph" w:styleId="BalloonText">
    <w:name w:val="Balloon Text"/>
    <w:basedOn w:val="Normal"/>
    <w:link w:val="BalloonTextChar"/>
    <w:rsid w:val="009B6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660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076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76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7628"/>
  </w:style>
  <w:style w:type="paragraph" w:styleId="CommentSubject">
    <w:name w:val="annotation subject"/>
    <w:basedOn w:val="CommentText"/>
    <w:next w:val="CommentText"/>
    <w:link w:val="CommentSubjectChar"/>
    <w:rsid w:val="00607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7628"/>
    <w:rPr>
      <w:b/>
      <w:bCs/>
    </w:rPr>
  </w:style>
  <w:style w:type="paragraph" w:styleId="ListParagraph">
    <w:name w:val="List Paragraph"/>
    <w:basedOn w:val="Normal"/>
    <w:uiPriority w:val="34"/>
    <w:qFormat/>
    <w:rsid w:val="00500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7224-4AD7-4A23-AB81-79609212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429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Schilmoeller, 7/1/2011</dc:creator>
  <cp:lastModifiedBy>Michael Schilmoeller, 1/23/2013</cp:lastModifiedBy>
  <cp:revision>16</cp:revision>
  <dcterms:created xsi:type="dcterms:W3CDTF">2011-08-02T22:45:00Z</dcterms:created>
  <dcterms:modified xsi:type="dcterms:W3CDTF">2013-01-24T00:11:00Z</dcterms:modified>
</cp:coreProperties>
</file>