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D3" w:rsidRDefault="00904682" w:rsidP="00E622CA">
      <w:pPr>
        <w:pStyle w:val="Heading1"/>
      </w:pPr>
      <w:r>
        <w:t>G</w:t>
      </w:r>
      <w:r w:rsidR="00E622CA">
        <w:t xml:space="preserve">enerating </w:t>
      </w:r>
      <w:r>
        <w:t>R</w:t>
      </w:r>
      <w:r w:rsidR="00E622CA">
        <w:t>esources</w:t>
      </w:r>
      <w:r>
        <w:t xml:space="preserve"> – Draft Action Items</w:t>
      </w:r>
    </w:p>
    <w:p w:rsidR="00574286" w:rsidRDefault="004C7F18" w:rsidP="00E1625C">
      <w:pPr>
        <w:ind w:left="2160" w:hanging="1440"/>
      </w:pPr>
      <w:r>
        <w:t>GEN</w:t>
      </w:r>
      <w:r w:rsidR="009E5C5F">
        <w:t>-1</w:t>
      </w:r>
      <w:r>
        <w:tab/>
      </w:r>
      <w:r w:rsidR="00BF05A8">
        <w:rPr>
          <w:b/>
        </w:rPr>
        <w:t>Redevelop the</w:t>
      </w:r>
      <w:r w:rsidR="009E5C5F" w:rsidRPr="009E5C5F">
        <w:rPr>
          <w:b/>
        </w:rPr>
        <w:t xml:space="preserve"> revenue requirements </w:t>
      </w:r>
      <w:r w:rsidR="009435E0">
        <w:rPr>
          <w:b/>
        </w:rPr>
        <w:t xml:space="preserve">finance </w:t>
      </w:r>
      <w:r w:rsidR="009E5C5F" w:rsidRPr="009E5C5F">
        <w:rPr>
          <w:b/>
        </w:rPr>
        <w:t>model</w:t>
      </w:r>
      <w:r w:rsidR="00BF05A8">
        <w:rPr>
          <w:b/>
        </w:rPr>
        <w:t xml:space="preserve"> </w:t>
      </w:r>
      <w:r w:rsidR="009435E0">
        <w:rPr>
          <w:b/>
        </w:rPr>
        <w:t>– MicroFin</w:t>
      </w:r>
      <w:r w:rsidR="00036F51">
        <w:rPr>
          <w:b/>
        </w:rPr>
        <w:t xml:space="preserve">. </w:t>
      </w:r>
      <w:r w:rsidR="00693555">
        <w:t>[</w:t>
      </w:r>
      <w:r w:rsidR="00693555" w:rsidRPr="009435E0">
        <w:rPr>
          <w:u w:val="single"/>
        </w:rPr>
        <w:t>Council</w:t>
      </w:r>
      <w:r w:rsidR="005D4BB3" w:rsidRPr="009435E0">
        <w:rPr>
          <w:u w:val="single"/>
        </w:rPr>
        <w:t xml:space="preserve"> Staff</w:t>
      </w:r>
      <w:r w:rsidR="00693555">
        <w:t xml:space="preserve">, </w:t>
      </w:r>
      <w:r w:rsidR="007C75FE">
        <w:t xml:space="preserve">Bonneville Power Administration, </w:t>
      </w:r>
      <w:r w:rsidR="00F82D7E">
        <w:t>User Group]</w:t>
      </w:r>
      <w:r w:rsidR="00574286">
        <w:t xml:space="preserve">. </w:t>
      </w:r>
      <w:r w:rsidR="004D66A2">
        <w:t xml:space="preserve">Council staff, in coordination with BPA and a user group convened from interested parties of the Generating Resources Advisory Committee, should review and redevelop the </w:t>
      </w:r>
      <w:r w:rsidR="00D22DDB">
        <w:t>revenue requirements finance model MicroFin, with a completed model in place by the Seventh Plan Mid-Term Assessment</w:t>
      </w:r>
      <w:r w:rsidR="00574286">
        <w:t xml:space="preserve">. </w:t>
      </w:r>
      <w:r w:rsidR="00E1625C">
        <w:t>The Council staff should develop a work plan to review the current version of MicroFin, identify technology needs in order to upgrade the model, and either perform the redevelopment in-house or outsource it via a request for proposals</w:t>
      </w:r>
      <w:r w:rsidR="00574286">
        <w:t xml:space="preserve">. </w:t>
      </w:r>
      <w:r w:rsidR="006D1083">
        <w:t>The redevelopment should be completed by the Seventh Plan Mid-Term Assessment in order to have time to prep the model for the Eighth Power Plan</w:t>
      </w:r>
      <w:r w:rsidR="00574286">
        <w:t xml:space="preserve">. </w:t>
      </w:r>
      <w:r w:rsidR="006D1083">
        <w:t>Council staff should convene a user’s group to help ensure the new model is user friendly and to help inspect the results</w:t>
      </w:r>
      <w:r w:rsidR="00574286">
        <w:t>.</w:t>
      </w:r>
    </w:p>
    <w:p w:rsidR="00E1625C" w:rsidRDefault="00E1625C" w:rsidP="006D1083">
      <w:pPr>
        <w:ind w:left="2160"/>
      </w:pPr>
      <w:r>
        <w:t xml:space="preserve">MicroFin is the </w:t>
      </w:r>
      <w:r w:rsidRPr="00E1625C">
        <w:t xml:space="preserve">Council’s primary financial tool for developing levelized costs and RPM inputs for new generating resources </w:t>
      </w:r>
      <w:r>
        <w:t>and it is in need of redevelopment</w:t>
      </w:r>
      <w:r w:rsidR="00574286">
        <w:t xml:space="preserve">. </w:t>
      </w:r>
      <w:r w:rsidRPr="00E1625C">
        <w:t xml:space="preserve">The model produces accurate and useful results, however it is based on a legacy system that no longer fits the current Excel environment and is cumbersome to work with. An upgrade will allow for easier enhancements to </w:t>
      </w:r>
      <w:r w:rsidR="006D1083">
        <w:t xml:space="preserve">be made to </w:t>
      </w:r>
      <w:r w:rsidRPr="00E1625C">
        <w:t>the model and an improved user interface</w:t>
      </w:r>
      <w:r w:rsidR="00574286">
        <w:t xml:space="preserve">. </w:t>
      </w:r>
      <w:r w:rsidR="006D1083">
        <w:t xml:space="preserve">The new model will ideally be accompanied by a user’s guide that will ensure that it is easier to </w:t>
      </w:r>
      <w:r w:rsidR="00D22DDB">
        <w:t xml:space="preserve">use as well as to </w:t>
      </w:r>
      <w:r w:rsidR="006D1083">
        <w:t>share with the public.</w:t>
      </w:r>
    </w:p>
    <w:p w:rsidR="00CC27B9" w:rsidRDefault="00674259" w:rsidP="00674259">
      <w:pPr>
        <w:ind w:left="2160" w:hanging="1440"/>
      </w:pPr>
      <w:r>
        <w:t>GEN-2</w:t>
      </w:r>
      <w:r>
        <w:tab/>
      </w:r>
      <w:r w:rsidR="009E5C5F" w:rsidRPr="009E5C5F">
        <w:rPr>
          <w:b/>
        </w:rPr>
        <w:t xml:space="preserve">Update </w:t>
      </w:r>
      <w:r w:rsidR="001E4A64">
        <w:rPr>
          <w:b/>
        </w:rPr>
        <w:t>g</w:t>
      </w:r>
      <w:r w:rsidR="009E5C5F" w:rsidRPr="009E5C5F">
        <w:rPr>
          <w:b/>
        </w:rPr>
        <w:t xml:space="preserve">enerating </w:t>
      </w:r>
      <w:r w:rsidR="001E4A64">
        <w:rPr>
          <w:b/>
        </w:rPr>
        <w:t>r</w:t>
      </w:r>
      <w:r w:rsidR="0073702E">
        <w:rPr>
          <w:b/>
        </w:rPr>
        <w:t>esource datasets</w:t>
      </w:r>
      <w:r w:rsidR="00CC27B9">
        <w:rPr>
          <w:b/>
        </w:rPr>
        <w:t xml:space="preserve"> and models. </w:t>
      </w:r>
      <w:r w:rsidR="005D4BB3">
        <w:t>[</w:t>
      </w:r>
      <w:r w:rsidR="005D4BB3" w:rsidRPr="001E4A64">
        <w:rPr>
          <w:u w:val="single"/>
        </w:rPr>
        <w:t>Council Staff</w:t>
      </w:r>
      <w:r w:rsidR="00CC27B9">
        <w:rPr>
          <w:u w:val="single"/>
        </w:rPr>
        <w:t>]</w:t>
      </w:r>
      <w:r w:rsidR="00574286">
        <w:t xml:space="preserve">. </w:t>
      </w:r>
      <w:r w:rsidR="004D66A2">
        <w:t xml:space="preserve">The Council staff should </w:t>
      </w:r>
      <w:r w:rsidR="00F60554">
        <w:t>review its various generating resources datasets, looking for opportunities to consolidate and streamline the data update process</w:t>
      </w:r>
      <w:r w:rsidR="00574286">
        <w:t xml:space="preserve">. </w:t>
      </w:r>
      <w:r w:rsidR="00F60554">
        <w:t>This review and possible upgrade to a single system or dataset should be ongoing after the Seventh Power Plan, with completion in time for the Eighth Power Plan</w:t>
      </w:r>
      <w:r w:rsidR="00574286">
        <w:t xml:space="preserve">. </w:t>
      </w:r>
      <w:r w:rsidR="00720B48">
        <w:t>The Council maintains</w:t>
      </w:r>
      <w:r w:rsidR="00CC27B9">
        <w:t xml:space="preserve"> </w:t>
      </w:r>
      <w:r w:rsidR="00720B48">
        <w:t xml:space="preserve">and updates </w:t>
      </w:r>
      <w:r w:rsidR="00CC27B9">
        <w:t>multiple sets of data on regional generating resources and projects, including:</w:t>
      </w:r>
    </w:p>
    <w:p w:rsidR="00CC27B9" w:rsidRDefault="00CC27B9" w:rsidP="00CC27B9">
      <w:pPr>
        <w:pStyle w:val="UnorderedList"/>
      </w:pPr>
      <w:r>
        <w:t xml:space="preserve">Project database – </w:t>
      </w:r>
      <w:r w:rsidR="008A3B9E">
        <w:t xml:space="preserve">tracks existing and new projects in the region and their development and operating characteristics, generation data, technology and specifications, and various other data </w:t>
      </w:r>
    </w:p>
    <w:p w:rsidR="00CC27B9" w:rsidRDefault="001E5D9E" w:rsidP="00CC27B9">
      <w:pPr>
        <w:pStyle w:val="UnorderedList"/>
      </w:pPr>
      <w:r>
        <w:t>Renewable Portfolio Standard (</w:t>
      </w:r>
      <w:r w:rsidR="00CC27B9">
        <w:t>RPS</w:t>
      </w:r>
      <w:r>
        <w:t>)</w:t>
      </w:r>
      <w:r w:rsidR="00CC27B9">
        <w:t xml:space="preserve"> Workbook – </w:t>
      </w:r>
      <w:r>
        <w:t>tracks generating projects and state RPS within WECC (with a focus on the Pacific Northwest) and forecasts future resource needs</w:t>
      </w:r>
    </w:p>
    <w:p w:rsidR="00CC27B9" w:rsidRDefault="007C29C3" w:rsidP="00CC27B9">
      <w:pPr>
        <w:pStyle w:val="UnorderedList"/>
      </w:pPr>
      <w:r>
        <w:t xml:space="preserve">AURORA resource database </w:t>
      </w:r>
      <w:r w:rsidR="001E5D9E">
        <w:t xml:space="preserve">  </w:t>
      </w:r>
    </w:p>
    <w:p w:rsidR="00E17551" w:rsidRDefault="00E17551" w:rsidP="00CC27B9">
      <w:pPr>
        <w:pStyle w:val="UnorderedList"/>
      </w:pPr>
      <w:r>
        <w:t>GENESYS dataset</w:t>
      </w:r>
    </w:p>
    <w:p w:rsidR="00E17551" w:rsidRDefault="0073702E" w:rsidP="007C29C3">
      <w:pPr>
        <w:ind w:left="2160"/>
      </w:pPr>
      <w:r>
        <w:t xml:space="preserve">These datasets are important sources of information for many of the Council’s </w:t>
      </w:r>
      <w:r w:rsidR="005C0F68">
        <w:t>models and analyses</w:t>
      </w:r>
      <w:r w:rsidR="00036F51">
        <w:t xml:space="preserve">. </w:t>
      </w:r>
      <w:r>
        <w:t xml:space="preserve">While currently maintained separately, they share much </w:t>
      </w:r>
      <w:r>
        <w:lastRenderedPageBreak/>
        <w:t>of the same information and there is an opportunity to streamline both the updating of data and the data sharing</w:t>
      </w:r>
      <w:r w:rsidR="00574286">
        <w:t xml:space="preserve">. </w:t>
      </w:r>
      <w:r w:rsidR="00F60554">
        <w:t xml:space="preserve">The value in a consolidated </w:t>
      </w:r>
      <w:r w:rsidR="00F4166B">
        <w:t>data source</w:t>
      </w:r>
      <w:r w:rsidR="00F60554">
        <w:t xml:space="preserve"> would be to ensure that all of the models are using the </w:t>
      </w:r>
      <w:r w:rsidR="00F4166B">
        <w:t>exact same data and values and it would also reduce staff time spent updating and maintaining multiple datasets.</w:t>
      </w:r>
    </w:p>
    <w:p w:rsidR="00936C76" w:rsidRDefault="004C7F18" w:rsidP="00936C76">
      <w:pPr>
        <w:ind w:left="2160" w:hanging="1440"/>
      </w:pPr>
      <w:r>
        <w:t>GEN-3</w:t>
      </w:r>
      <w:r>
        <w:tab/>
      </w:r>
      <w:r w:rsidR="009E5C5F" w:rsidRPr="004C7F18">
        <w:rPr>
          <w:b/>
        </w:rPr>
        <w:t>Monitor and track progress on</w:t>
      </w:r>
      <w:r w:rsidR="00EF1D37">
        <w:rPr>
          <w:b/>
        </w:rPr>
        <w:t xml:space="preserve"> the </w:t>
      </w:r>
      <w:r w:rsidR="009E5C5F" w:rsidRPr="004C7F18">
        <w:rPr>
          <w:b/>
        </w:rPr>
        <w:t>emerging technologies</w:t>
      </w:r>
      <w:r w:rsidR="00EF1D37">
        <w:rPr>
          <w:b/>
        </w:rPr>
        <w:t xml:space="preserve"> that hold</w:t>
      </w:r>
      <w:r w:rsidR="00B772D2">
        <w:rPr>
          <w:b/>
        </w:rPr>
        <w:t xml:space="preserve"> potential in</w:t>
      </w:r>
      <w:r w:rsidRPr="004C7F18">
        <w:rPr>
          <w:b/>
        </w:rPr>
        <w:t xml:space="preserve"> the future</w:t>
      </w:r>
      <w:r w:rsidR="00B772D2">
        <w:rPr>
          <w:b/>
        </w:rPr>
        <w:t xml:space="preserve"> Pacific Northwest power system</w:t>
      </w:r>
      <w:r w:rsidR="003019F3">
        <w:rPr>
          <w:b/>
        </w:rPr>
        <w:t>.</w:t>
      </w:r>
      <w:r w:rsidR="00B772D2">
        <w:t xml:space="preserve"> [</w:t>
      </w:r>
      <w:r w:rsidR="00EF1D37" w:rsidRPr="00F4166B">
        <w:rPr>
          <w:u w:val="single"/>
        </w:rPr>
        <w:t>Council Staff</w:t>
      </w:r>
      <w:r w:rsidR="00EF1D37">
        <w:t>, GRAC]</w:t>
      </w:r>
      <w:r w:rsidR="008270C2">
        <w:t xml:space="preserve">. </w:t>
      </w:r>
      <w:r w:rsidR="00AF26AC">
        <w:t xml:space="preserve">Council staff should continue to monitor </w:t>
      </w:r>
      <w:r w:rsidR="00CC4D92">
        <w:t xml:space="preserve">on an ongoing basis </w:t>
      </w:r>
      <w:r w:rsidR="00AF26AC">
        <w:t xml:space="preserve">the emerging technologies identified in the Seventh Power Plan as potential resources </w:t>
      </w:r>
      <w:r w:rsidR="00CC4D92">
        <w:t>of</w:t>
      </w:r>
      <w:r w:rsidR="00AF26AC">
        <w:t xml:space="preserve"> the future regional power system</w:t>
      </w:r>
      <w:r w:rsidR="008270C2">
        <w:t xml:space="preserve">. </w:t>
      </w:r>
      <w:r w:rsidR="00EF1D37">
        <w:t>There are s</w:t>
      </w:r>
      <w:r w:rsidR="00936C76">
        <w:t xml:space="preserve">everal emerging technologies </w:t>
      </w:r>
      <w:r w:rsidR="00EF1D37">
        <w:t xml:space="preserve">which </w:t>
      </w:r>
      <w:r w:rsidR="00936C76">
        <w:t>could play an important</w:t>
      </w:r>
      <w:r w:rsidR="00EF1D37">
        <w:t xml:space="preserve"> role in the operation of</w:t>
      </w:r>
      <w:r w:rsidR="00936C76">
        <w:t xml:space="preserve"> the future </w:t>
      </w:r>
      <w:r w:rsidR="00CC4D92">
        <w:t>power system,</w:t>
      </w:r>
      <w:r w:rsidR="00936C76">
        <w:t xml:space="preserve"> includ</w:t>
      </w:r>
      <w:r w:rsidR="00CC4D92">
        <w:t>ing</w:t>
      </w:r>
      <w:r w:rsidR="00936C76">
        <w:t>:</w:t>
      </w:r>
    </w:p>
    <w:p w:rsidR="00936C76" w:rsidRDefault="00936C76" w:rsidP="00936C76">
      <w:pPr>
        <w:pStyle w:val="UnorderedList"/>
      </w:pPr>
      <w:r>
        <w:t xml:space="preserve">Distributed </w:t>
      </w:r>
      <w:r w:rsidR="00CC4D92">
        <w:t>p</w:t>
      </w:r>
      <w:r>
        <w:t>ower</w:t>
      </w:r>
      <w:r w:rsidR="00EF1D37">
        <w:t xml:space="preserve"> with and without storage</w:t>
      </w:r>
      <w:r>
        <w:t xml:space="preserve"> (Solar PV, CHP)</w:t>
      </w:r>
    </w:p>
    <w:p w:rsidR="009E5C5F" w:rsidRDefault="00936C76" w:rsidP="00936C76">
      <w:pPr>
        <w:pStyle w:val="UnorderedList"/>
      </w:pPr>
      <w:r>
        <w:t xml:space="preserve">Enhanced </w:t>
      </w:r>
      <w:r w:rsidR="00CC4D92">
        <w:t>g</w:t>
      </w:r>
      <w:r>
        <w:t xml:space="preserve">eothermal </w:t>
      </w:r>
      <w:r w:rsidR="00CC4D92">
        <w:t>s</w:t>
      </w:r>
      <w:r>
        <w:t>ystems (EGS)</w:t>
      </w:r>
    </w:p>
    <w:p w:rsidR="00936C76" w:rsidRDefault="00936C76" w:rsidP="00936C76">
      <w:pPr>
        <w:pStyle w:val="UnorderedList"/>
      </w:pPr>
      <w:r>
        <w:t xml:space="preserve">Offshore </w:t>
      </w:r>
      <w:r w:rsidR="00CC4D92">
        <w:t>w</w:t>
      </w:r>
      <w:r>
        <w:t>ind</w:t>
      </w:r>
    </w:p>
    <w:p w:rsidR="00936C76" w:rsidRDefault="00CC4D92" w:rsidP="00936C76">
      <w:pPr>
        <w:pStyle w:val="UnorderedList"/>
      </w:pPr>
      <w:r>
        <w:t>Wave and t</w:t>
      </w:r>
      <w:r w:rsidR="00936C76">
        <w:t xml:space="preserve">idal </w:t>
      </w:r>
      <w:r>
        <w:t>e</w:t>
      </w:r>
      <w:r w:rsidR="00936C76">
        <w:t>nergy</w:t>
      </w:r>
    </w:p>
    <w:p w:rsidR="00936C76" w:rsidRDefault="00936C76" w:rsidP="00936C76">
      <w:pPr>
        <w:pStyle w:val="UnorderedList"/>
      </w:pPr>
      <w:r>
        <w:t xml:space="preserve">Small </w:t>
      </w:r>
      <w:r w:rsidR="00CC4D92">
        <w:t>m</w:t>
      </w:r>
      <w:r>
        <w:t xml:space="preserve">odule </w:t>
      </w:r>
      <w:r w:rsidR="00CC4D92">
        <w:t>r</w:t>
      </w:r>
      <w:r>
        <w:t>eactors (SMR)</w:t>
      </w:r>
    </w:p>
    <w:p w:rsidR="00936C76" w:rsidRDefault="00936C76" w:rsidP="00936C76">
      <w:pPr>
        <w:pStyle w:val="UnorderedList"/>
      </w:pPr>
      <w:r>
        <w:t xml:space="preserve">Pumped </w:t>
      </w:r>
      <w:r w:rsidR="00CC4D92">
        <w:t>s</w:t>
      </w:r>
      <w:r>
        <w:t>torage</w:t>
      </w:r>
      <w:r w:rsidR="00CC4D92">
        <w:rPr>
          <w:rStyle w:val="FootnoteReference"/>
        </w:rPr>
        <w:footnoteReference w:id="1"/>
      </w:r>
    </w:p>
    <w:p w:rsidR="006174C2" w:rsidRDefault="00936C76" w:rsidP="00936C76">
      <w:pPr>
        <w:pStyle w:val="UnorderedList"/>
      </w:pPr>
      <w:r>
        <w:t xml:space="preserve">Battery </w:t>
      </w:r>
      <w:r w:rsidR="00CC4D92">
        <w:t>s</w:t>
      </w:r>
      <w:r>
        <w:t>torage</w:t>
      </w:r>
      <w:r w:rsidR="002E192A">
        <w:t xml:space="preserve"> </w:t>
      </w:r>
    </w:p>
    <w:p w:rsidR="00F4387E" w:rsidRDefault="00F4387E" w:rsidP="006174C2">
      <w:pPr>
        <w:pStyle w:val="UnorderedList"/>
        <w:numPr>
          <w:ilvl w:val="0"/>
          <w:numId w:val="0"/>
        </w:numPr>
        <w:ind w:left="2160"/>
      </w:pPr>
    </w:p>
    <w:p w:rsidR="008270C2" w:rsidRDefault="00E8114E" w:rsidP="006174C2">
      <w:pPr>
        <w:pStyle w:val="UnorderedList"/>
        <w:numPr>
          <w:ilvl w:val="0"/>
          <w:numId w:val="0"/>
        </w:numPr>
        <w:ind w:left="2160"/>
      </w:pPr>
      <w:r>
        <w:t>Council staff should t</w:t>
      </w:r>
      <w:r w:rsidR="006174C2">
        <w:t xml:space="preserve">rack significant milestones in development, cost and technology trends, </w:t>
      </w:r>
      <w:r>
        <w:t xml:space="preserve">potential assessments, </w:t>
      </w:r>
      <w:r w:rsidR="006174C2">
        <w:t xml:space="preserve">and early </w:t>
      </w:r>
      <w:r>
        <w:t xml:space="preserve">demonstration and </w:t>
      </w:r>
      <w:r w:rsidR="006174C2">
        <w:t>commercial projects</w:t>
      </w:r>
      <w:r w:rsidR="008270C2">
        <w:t xml:space="preserve">. </w:t>
      </w:r>
      <w:r w:rsidR="006174C2">
        <w:t>Included in the analysis of the technologies is identifying any potential benefit the resource might provide during low water years</w:t>
      </w:r>
      <w:r w:rsidR="00F4387E">
        <w:t xml:space="preserve">. </w:t>
      </w:r>
      <w:r>
        <w:t>By monitoring these resources closely in between power plans, the Council will be prepared to analyze them and determine if they are viable resource alternatives in the Eighth Power Plan</w:t>
      </w:r>
      <w:r w:rsidR="008270C2">
        <w:t>.</w:t>
      </w:r>
    </w:p>
    <w:p w:rsidR="00F537A3" w:rsidRDefault="00F537A3" w:rsidP="006174C2">
      <w:pPr>
        <w:pStyle w:val="UnorderedList"/>
        <w:numPr>
          <w:ilvl w:val="0"/>
          <w:numId w:val="0"/>
        </w:numPr>
        <w:ind w:left="2160"/>
      </w:pPr>
    </w:p>
    <w:p w:rsidR="00F537A3" w:rsidRDefault="00F537A3" w:rsidP="00F537A3">
      <w:pPr>
        <w:ind w:left="2160" w:hanging="1440"/>
      </w:pPr>
      <w:r>
        <w:t>GEN-4</w:t>
      </w:r>
      <w:r>
        <w:tab/>
      </w:r>
      <w:r w:rsidR="008208CA">
        <w:rPr>
          <w:b/>
        </w:rPr>
        <w:t>Scope and identify</w:t>
      </w:r>
      <w:r w:rsidR="00C1029D">
        <w:rPr>
          <w:b/>
        </w:rPr>
        <w:t xml:space="preserve"> ocean energy </w:t>
      </w:r>
      <w:r w:rsidR="00BC575A">
        <w:rPr>
          <w:b/>
        </w:rPr>
        <w:t xml:space="preserve">technologies and </w:t>
      </w:r>
      <w:r w:rsidR="00C1029D">
        <w:rPr>
          <w:b/>
        </w:rPr>
        <w:t>potential in the region</w:t>
      </w:r>
      <w:r w:rsidR="008208CA">
        <w:rPr>
          <w:b/>
        </w:rPr>
        <w:t xml:space="preserve">, determine cost-effectiveness, </w:t>
      </w:r>
      <w:r w:rsidR="00C1029D">
        <w:rPr>
          <w:b/>
        </w:rPr>
        <w:t xml:space="preserve">and develop </w:t>
      </w:r>
      <w:r w:rsidR="008208CA">
        <w:rPr>
          <w:b/>
        </w:rPr>
        <w:t xml:space="preserve">a road map with </w:t>
      </w:r>
      <w:r w:rsidR="00C1029D">
        <w:rPr>
          <w:b/>
        </w:rPr>
        <w:t xml:space="preserve">specific actionable items the region could collaborate on </w:t>
      </w:r>
      <w:r w:rsidR="008208CA">
        <w:rPr>
          <w:b/>
        </w:rPr>
        <w:t>should development be pursued.</w:t>
      </w:r>
      <w:r w:rsidR="00C1029D">
        <w:rPr>
          <w:b/>
        </w:rPr>
        <w:t xml:space="preserve"> </w:t>
      </w:r>
      <w:r w:rsidR="008208CA">
        <w:t>[Council, GRAC subgroup of experts].</w:t>
      </w:r>
      <w:r w:rsidR="008208CA">
        <w:rPr>
          <w:b/>
        </w:rPr>
        <w:t xml:space="preserve"> </w:t>
      </w:r>
      <w:r w:rsidRPr="00F537A3">
        <w:t xml:space="preserve">The Council will </w:t>
      </w:r>
      <w:r w:rsidR="00C1029D">
        <w:t xml:space="preserve">convene a subgroup of the Generating Resources Advisory Committee that includes </w:t>
      </w:r>
      <w:r w:rsidRPr="00F537A3">
        <w:t xml:space="preserve">regional utilities and other ocean energy stakeholders to </w:t>
      </w:r>
      <w:r w:rsidR="008208CA">
        <w:t xml:space="preserve">a) scope out the emerging ocean energy technologies and identify the </w:t>
      </w:r>
      <w:r w:rsidR="00BC575A">
        <w:t xml:space="preserve">cost and </w:t>
      </w:r>
      <w:r w:rsidR="008208CA">
        <w:t xml:space="preserve">realistic potential in the region, b) </w:t>
      </w:r>
      <w:r w:rsidRPr="00F537A3">
        <w:t xml:space="preserve">develop a set of regional priorities </w:t>
      </w:r>
      <w:r w:rsidR="008208CA">
        <w:t xml:space="preserve">and action items </w:t>
      </w:r>
      <w:r w:rsidR="00BC575A">
        <w:t>needed should o</w:t>
      </w:r>
      <w:r w:rsidRPr="00F537A3">
        <w:t xml:space="preserve">cean energy </w:t>
      </w:r>
      <w:r w:rsidR="00BC575A">
        <w:t>development be pursued</w:t>
      </w:r>
      <w:r w:rsidRPr="00F537A3">
        <w:t xml:space="preserve">, </w:t>
      </w:r>
      <w:r w:rsidR="008208CA">
        <w:t xml:space="preserve">and c) </w:t>
      </w:r>
      <w:r w:rsidRPr="00F537A3">
        <w:lastRenderedPageBreak/>
        <w:t xml:space="preserve">identify </w:t>
      </w:r>
      <w:r w:rsidR="00BC575A">
        <w:t xml:space="preserve">key regional players and </w:t>
      </w:r>
      <w:r w:rsidRPr="00F537A3">
        <w:t>reasonable and sustainable funding levels and sources</w:t>
      </w:r>
      <w:r w:rsidR="008208CA">
        <w:t>.</w:t>
      </w:r>
    </w:p>
    <w:p w:rsidR="00BC575A" w:rsidRDefault="008208CA" w:rsidP="00F537A3">
      <w:pPr>
        <w:ind w:left="2160" w:hanging="1440"/>
      </w:pPr>
      <w:r>
        <w:tab/>
        <w:t xml:space="preserve">There are several ocean energy technologies that have significant technical potential in the Pacific Northwest, including wave energy and </w:t>
      </w:r>
      <w:r w:rsidR="00BC575A">
        <w:t xml:space="preserve">ocean </w:t>
      </w:r>
      <w:r>
        <w:t>thermal</w:t>
      </w:r>
      <w:r w:rsidR="00BC575A">
        <w:t xml:space="preserve"> energy conversion.  These technologies are still emerging and in various stages of the research and development phase.  While there have been efforts within the region to pursue the research and development of ocean energy, they haven’t resulted in investments and projects</w:t>
      </w:r>
      <w:r w:rsidR="001368D7">
        <w:t xml:space="preserve"> to-date</w:t>
      </w:r>
      <w:r w:rsidR="00BC575A">
        <w:t xml:space="preserve">.  The Council can help to </w:t>
      </w:r>
      <w:r w:rsidR="00BC575A" w:rsidRPr="00034939">
        <w:t>foster better coordination of utility efforts across the utility community in collaboration with wave energy developers and other stakeholders</w:t>
      </w:r>
      <w:r w:rsidR="00BC575A">
        <w:t xml:space="preserve"> to determine if there is regional interest in the development of ocean energy and outline necessary steps to </w:t>
      </w:r>
      <w:r w:rsidR="001368D7">
        <w:t>pursue it.</w:t>
      </w:r>
    </w:p>
    <w:p w:rsidR="00E8114E" w:rsidRDefault="004C7F18" w:rsidP="004C7F18">
      <w:pPr>
        <w:ind w:left="2160" w:hanging="1440"/>
      </w:pPr>
      <w:r>
        <w:t>GEN</w:t>
      </w:r>
      <w:r w:rsidR="00F537A3">
        <w:t>-5</w:t>
      </w:r>
      <w:r>
        <w:tab/>
      </w:r>
      <w:r w:rsidRPr="004C7F18">
        <w:rPr>
          <w:b/>
        </w:rPr>
        <w:t>Research and develop a white paper on the value of storage to the future power system, particularly around pumped storage and battery storage</w:t>
      </w:r>
      <w:r w:rsidR="003019F3">
        <w:rPr>
          <w:b/>
        </w:rPr>
        <w:t>.</w:t>
      </w:r>
      <w:r w:rsidR="00A4131F">
        <w:rPr>
          <w:b/>
        </w:rPr>
        <w:t xml:space="preserve"> </w:t>
      </w:r>
      <w:r w:rsidR="00A4131F">
        <w:t>[</w:t>
      </w:r>
      <w:r w:rsidR="00A4131F" w:rsidRPr="00E8114E">
        <w:rPr>
          <w:u w:val="single"/>
        </w:rPr>
        <w:t>Council Staff</w:t>
      </w:r>
      <w:r w:rsidR="00A4131F">
        <w:t>, GRAC subgroup of Storage Experts]</w:t>
      </w:r>
      <w:r w:rsidR="00EF1D37">
        <w:t>.</w:t>
      </w:r>
      <w:r w:rsidR="00A4131F">
        <w:t xml:space="preserve"> </w:t>
      </w:r>
      <w:r w:rsidR="00E8114E">
        <w:t>Council staff should convene a group of subject matter experts to assist in the research and development of a Council white paper on the full value stream of storage and its role in a power syste</w:t>
      </w:r>
      <w:r w:rsidR="00BB3478">
        <w:t>m</w:t>
      </w:r>
      <w:r w:rsidR="008270C2">
        <w:t xml:space="preserve">. </w:t>
      </w:r>
      <w:r w:rsidR="00BB3478">
        <w:t>Council staff should author the white paper with help from industry experts, or lead a request for proposals and select a consultant to write the paper</w:t>
      </w:r>
      <w:r w:rsidR="008270C2">
        <w:t xml:space="preserve">. </w:t>
      </w:r>
      <w:r w:rsidR="00BB3478">
        <w:t>The white paper should be completed in 2018.</w:t>
      </w:r>
    </w:p>
    <w:p w:rsidR="00F4387E" w:rsidRDefault="00A4131F" w:rsidP="00E8114E">
      <w:pPr>
        <w:ind w:left="2160"/>
      </w:pPr>
      <w:r>
        <w:t>One of the potential constraints to extensive storage development is the ability of the develope</w:t>
      </w:r>
      <w:r w:rsidR="001454C4">
        <w:t>r to capture the full value of the</w:t>
      </w:r>
      <w:r>
        <w:t xml:space="preserve"> storage system’s services</w:t>
      </w:r>
      <w:r w:rsidR="00BB3478">
        <w:t xml:space="preserve"> and </w:t>
      </w:r>
      <w:r w:rsidR="006034B3">
        <w:t xml:space="preserve">transform interest </w:t>
      </w:r>
      <w:r w:rsidR="00110009">
        <w:t xml:space="preserve">and overall system need </w:t>
      </w:r>
      <w:r w:rsidR="006034B3">
        <w:t>into project funding</w:t>
      </w:r>
      <w:r w:rsidR="00F4387E">
        <w:t xml:space="preserve">. </w:t>
      </w:r>
      <w:r w:rsidR="006034B3">
        <w:t xml:space="preserve">Some of the benefits of storage are reflected in the system as a whole, not just </w:t>
      </w:r>
      <w:r w:rsidR="00110009">
        <w:t xml:space="preserve">solely to </w:t>
      </w:r>
      <w:r w:rsidR="006034B3">
        <w:t>a specific power purchaser or end-user, and therefore it can be difficult to raise funds for storage projects if the purchaser is not directly benefiting from all of the services, or is paying for a service that benefits others who are not also contributing funds</w:t>
      </w:r>
      <w:r w:rsidR="008270C2">
        <w:t xml:space="preserve">. </w:t>
      </w:r>
      <w:r w:rsidR="006034B3">
        <w:t>The white paper should clearly identify the issue and provide useful information that would be beneficial to the region’s decision makers and power planning entities.</w:t>
      </w:r>
    </w:p>
    <w:p w:rsidR="008270C2" w:rsidRDefault="004C7F18" w:rsidP="004C7F18">
      <w:pPr>
        <w:ind w:left="2160" w:hanging="1440"/>
      </w:pPr>
      <w:r>
        <w:t>GEN-</w:t>
      </w:r>
      <w:r w:rsidR="00F537A3">
        <w:t>6</w:t>
      </w:r>
      <w:r>
        <w:tab/>
      </w:r>
      <w:r>
        <w:rPr>
          <w:b/>
        </w:rPr>
        <w:t>Track utility scale solar photovoltaic costs, performance and technology trends in the Pacific Northwest, and update cost estimates</w:t>
      </w:r>
      <w:r w:rsidR="008270C2">
        <w:rPr>
          <w:b/>
        </w:rPr>
        <w:t xml:space="preserve">. </w:t>
      </w:r>
      <w:r w:rsidR="00F4387E">
        <w:t>[</w:t>
      </w:r>
      <w:r w:rsidR="00F4387E" w:rsidRPr="006034B3">
        <w:rPr>
          <w:u w:val="single"/>
        </w:rPr>
        <w:t>Council Staff</w:t>
      </w:r>
      <w:r w:rsidR="00F4387E">
        <w:t>, GRAC]</w:t>
      </w:r>
      <w:r w:rsidR="008270C2">
        <w:t xml:space="preserve">. </w:t>
      </w:r>
      <w:r w:rsidR="006034B3">
        <w:t>Council staff should continue to monitor on an ongoing basis the costs and performance and technology trends of solar PV in the Pacific Northwest and update the forecast of future cost</w:t>
      </w:r>
      <w:r w:rsidR="0039123D">
        <w:t xml:space="preserve"> estimates</w:t>
      </w:r>
      <w:r w:rsidR="006034B3">
        <w:t xml:space="preserve"> as necessary</w:t>
      </w:r>
      <w:r w:rsidR="008270C2">
        <w:t xml:space="preserve">. </w:t>
      </w:r>
      <w:r w:rsidR="006034B3">
        <w:t>This should be done on an ongoing basis and with the assistance of subject matter experts from the Generating Resources Advisory Committee</w:t>
      </w:r>
      <w:r w:rsidR="008270C2">
        <w:t>.</w:t>
      </w:r>
    </w:p>
    <w:p w:rsidR="007815D7" w:rsidRDefault="00F4387E" w:rsidP="006034B3">
      <w:pPr>
        <w:ind w:left="2160"/>
      </w:pPr>
      <w:r>
        <w:t>Solar PV is a rapidly evolving technology, both in terms of cost and performance</w:t>
      </w:r>
      <w:r w:rsidR="00B652AD">
        <w:t xml:space="preserve">. </w:t>
      </w:r>
      <w:r>
        <w:t xml:space="preserve">The Seventh </w:t>
      </w:r>
      <w:r w:rsidR="00F537A3">
        <w:t xml:space="preserve">Power </w:t>
      </w:r>
      <w:r>
        <w:t>Plan required development of a forecast of futu</w:t>
      </w:r>
      <w:r w:rsidR="001454C4">
        <w:t xml:space="preserve">re solar </w:t>
      </w:r>
      <w:r w:rsidR="006034B3">
        <w:t>PV</w:t>
      </w:r>
      <w:r w:rsidR="001454C4">
        <w:t xml:space="preserve"> costs. With </w:t>
      </w:r>
      <w:r>
        <w:t xml:space="preserve">continued uncertainty over solar installation costs and performance, </w:t>
      </w:r>
      <w:r w:rsidR="001454C4">
        <w:t>updates to estimated installation costs and forecasts are required</w:t>
      </w:r>
      <w:r w:rsidR="0039123D">
        <w:t xml:space="preserve"> to accurately reflect the real world market</w:t>
      </w:r>
      <w:r w:rsidR="00B652AD">
        <w:t xml:space="preserve">. </w:t>
      </w:r>
      <w:r w:rsidR="0039123D">
        <w:t>In addition, s</w:t>
      </w:r>
      <w:r>
        <w:t xml:space="preserve">olar cell and </w:t>
      </w:r>
      <w:r>
        <w:lastRenderedPageBreak/>
        <w:t>inverter technology continues to change, which can impact performance</w:t>
      </w:r>
      <w:r w:rsidR="008270C2">
        <w:t xml:space="preserve">. </w:t>
      </w:r>
      <w:r w:rsidR="0053513D">
        <w:t xml:space="preserve">Detailed production estimates for many </w:t>
      </w:r>
      <w:r>
        <w:t>location</w:t>
      </w:r>
      <w:r w:rsidR="0053513D">
        <w:t>s across the Northwest</w:t>
      </w:r>
      <w:r>
        <w:t xml:space="preserve"> would </w:t>
      </w:r>
      <w:r w:rsidR="0039123D">
        <w:t xml:space="preserve">also </w:t>
      </w:r>
      <w:r>
        <w:t>be useful</w:t>
      </w:r>
      <w:r w:rsidR="007815D7">
        <w:t>.</w:t>
      </w:r>
    </w:p>
    <w:p w:rsidR="00110009" w:rsidRDefault="004C7F18" w:rsidP="00110009">
      <w:pPr>
        <w:ind w:left="2160" w:hanging="1440"/>
      </w:pPr>
      <w:r>
        <w:t>GEN-</w:t>
      </w:r>
      <w:r w:rsidR="00F537A3">
        <w:t>7</w:t>
      </w:r>
      <w:r>
        <w:tab/>
      </w:r>
      <w:r>
        <w:rPr>
          <w:b/>
        </w:rPr>
        <w:t>Track natural gas-fired technology costs and performance, and update as necessary, particularly around combined cycle combustion turbine</w:t>
      </w:r>
      <w:r w:rsidR="00F4387E">
        <w:rPr>
          <w:b/>
        </w:rPr>
        <w:t xml:space="preserve"> (CCCT)</w:t>
      </w:r>
      <w:r>
        <w:rPr>
          <w:b/>
        </w:rPr>
        <w:t xml:space="preserve"> and reciprocating engine technologies</w:t>
      </w:r>
      <w:r w:rsidR="003019F3">
        <w:rPr>
          <w:b/>
        </w:rPr>
        <w:t>.</w:t>
      </w:r>
      <w:r w:rsidR="00F4387E">
        <w:rPr>
          <w:b/>
        </w:rPr>
        <w:t xml:space="preserve"> </w:t>
      </w:r>
      <w:r w:rsidR="00F4387E">
        <w:t>[</w:t>
      </w:r>
      <w:r w:rsidR="00F4387E" w:rsidRPr="008270C2">
        <w:rPr>
          <w:u w:val="single"/>
        </w:rPr>
        <w:t>Council Staff</w:t>
      </w:r>
      <w:r w:rsidR="00F4387E">
        <w:t>, GRAC</w:t>
      </w:r>
      <w:r w:rsidR="00F053BC">
        <w:t>]</w:t>
      </w:r>
      <w:r w:rsidR="007815D7">
        <w:t xml:space="preserve">. </w:t>
      </w:r>
      <w:r w:rsidR="00110009">
        <w:t>Council staff should continue to monitor on an ongoing basis natural gas-fired technology costs and performance and technology trends in the Pacific Northwest, specifically concerning CCCTs and reciprocating engines.</w:t>
      </w:r>
      <w:r w:rsidR="00110009" w:rsidRPr="00110009">
        <w:t xml:space="preserve"> </w:t>
      </w:r>
      <w:r w:rsidR="00110009">
        <w:t>This should be done on an ongoing basis and with the assistance of subject matter experts from the Generating Resources Advisory Committee.</w:t>
      </w:r>
    </w:p>
    <w:p w:rsidR="007815D7" w:rsidRDefault="00F053BC" w:rsidP="00110009">
      <w:pPr>
        <w:ind w:left="2160"/>
      </w:pPr>
      <w:r>
        <w:t>Natural</w:t>
      </w:r>
      <w:r w:rsidR="00F4387E">
        <w:t xml:space="preserve"> gas-fired generation, particularly CCCT and reciprocating engine technologies, continue to evolve in </w:t>
      </w:r>
      <w:r>
        <w:t>terms of cost and performance</w:t>
      </w:r>
      <w:r w:rsidR="00ED023E">
        <w:t xml:space="preserve"> and may play an important </w:t>
      </w:r>
      <w:r w:rsidR="005B4BCD">
        <w:t>role in the future power system</w:t>
      </w:r>
      <w:r w:rsidR="007815D7">
        <w:t>.</w:t>
      </w:r>
    </w:p>
    <w:p w:rsidR="007815D7" w:rsidRDefault="00500A8B" w:rsidP="00500A8B">
      <w:pPr>
        <w:ind w:left="2160" w:hanging="1440"/>
      </w:pPr>
      <w:r>
        <w:t>GEN-</w:t>
      </w:r>
      <w:r w:rsidR="00F537A3">
        <w:t>8</w:t>
      </w:r>
      <w:r>
        <w:tab/>
      </w:r>
      <w:r>
        <w:rPr>
          <w:b/>
        </w:rPr>
        <w:t>Monitor new natural gas developments in the region and gauge the potential impact on the regional power system</w:t>
      </w:r>
      <w:r w:rsidR="003019F3">
        <w:rPr>
          <w:b/>
        </w:rPr>
        <w:t>.</w:t>
      </w:r>
      <w:r w:rsidR="00450F65">
        <w:rPr>
          <w:b/>
        </w:rPr>
        <w:t xml:space="preserve"> </w:t>
      </w:r>
      <w:r w:rsidR="00450F65">
        <w:t>[</w:t>
      </w:r>
      <w:r w:rsidR="00450F65" w:rsidRPr="00110009">
        <w:rPr>
          <w:u w:val="single"/>
        </w:rPr>
        <w:t>Council Staff</w:t>
      </w:r>
      <w:r w:rsidR="005B4BCD">
        <w:t>, GRAC, PNUCC</w:t>
      </w:r>
      <w:r w:rsidR="00450F65">
        <w:t>]</w:t>
      </w:r>
      <w:r w:rsidR="007815D7">
        <w:t xml:space="preserve">. </w:t>
      </w:r>
      <w:r w:rsidR="00110009">
        <w:t>Council staff should monitor and track on an ongoing basis new natural gas developments in the region</w:t>
      </w:r>
      <w:r w:rsidR="0053513D">
        <w:t xml:space="preserve"> (such as pipelines, storage, LNG export terminals)</w:t>
      </w:r>
      <w:r w:rsidR="00110009">
        <w:t xml:space="preserve"> and determine the potential future impacts on the regional power system</w:t>
      </w:r>
      <w:r w:rsidR="007815D7">
        <w:t xml:space="preserve">. </w:t>
      </w:r>
      <w:r w:rsidR="00110009">
        <w:t>A PNUCC subcommittee is following similar issues, which may offer an opportunity for collaboration</w:t>
      </w:r>
      <w:r w:rsidR="007815D7">
        <w:t>.</w:t>
      </w:r>
    </w:p>
    <w:p w:rsidR="005B4BCD" w:rsidRDefault="005B4BCD" w:rsidP="00110009">
      <w:pPr>
        <w:ind w:left="2160"/>
      </w:pPr>
      <w:r>
        <w:t>New natural gas uses and system development in the region may impact future power generation</w:t>
      </w:r>
      <w:r w:rsidR="004F1985">
        <w:t>. PNUCC</w:t>
      </w:r>
      <w:r w:rsidR="003F6F08">
        <w:t xml:space="preserve"> is following similar issues, and may offer a collaborative opportunity.</w:t>
      </w:r>
      <w:r w:rsidR="004F1985">
        <w:t xml:space="preserve"> </w:t>
      </w:r>
      <w:r>
        <w:t>On-going Issues to track and potentially analyze include:</w:t>
      </w:r>
    </w:p>
    <w:p w:rsidR="004C7F18" w:rsidRDefault="005B4BCD" w:rsidP="005B4BCD">
      <w:pPr>
        <w:pStyle w:val="UnorderedList"/>
      </w:pPr>
      <w:r>
        <w:t xml:space="preserve">Potential pipeline constraints, particularly on the west-side </w:t>
      </w:r>
    </w:p>
    <w:p w:rsidR="005B4BCD" w:rsidRDefault="005B4BCD" w:rsidP="005B4BCD">
      <w:pPr>
        <w:pStyle w:val="UnorderedList"/>
      </w:pPr>
      <w:r>
        <w:t>LNG facility developments in Canada and the West Coast of the U.S.</w:t>
      </w:r>
    </w:p>
    <w:p w:rsidR="005B4BCD" w:rsidRDefault="005B4BCD" w:rsidP="005B4BCD">
      <w:pPr>
        <w:pStyle w:val="UnorderedList"/>
      </w:pPr>
      <w:r>
        <w:t>Shale production from Canada and the U.S. Rockies</w:t>
      </w:r>
    </w:p>
    <w:p w:rsidR="005B4BCD" w:rsidRDefault="005B4BCD" w:rsidP="005B4BCD">
      <w:pPr>
        <w:pStyle w:val="UnorderedList"/>
      </w:pPr>
      <w:r>
        <w:t>Methanol plant development</w:t>
      </w:r>
    </w:p>
    <w:p w:rsidR="0053513D" w:rsidRPr="00450F65" w:rsidRDefault="0053513D" w:rsidP="005B4BCD">
      <w:pPr>
        <w:pStyle w:val="UnorderedList"/>
      </w:pPr>
      <w:r>
        <w:t>Natural Gas Vehicle (NGV) transportation</w:t>
      </w:r>
    </w:p>
    <w:p w:rsidR="007815D7" w:rsidRDefault="00500A8B" w:rsidP="00BF05A8">
      <w:pPr>
        <w:ind w:left="2160" w:hanging="1440"/>
      </w:pPr>
      <w:r>
        <w:t>GEN-</w:t>
      </w:r>
      <w:r w:rsidR="00F537A3">
        <w:t>9</w:t>
      </w:r>
      <w:r>
        <w:tab/>
      </w:r>
      <w:r>
        <w:rPr>
          <w:b/>
        </w:rPr>
        <w:t>Monitor current and proposed federal and state regulations regarding the impacts of generating resources on the environment in the Pacific Northwest and subsequent impacts to the regional power system</w:t>
      </w:r>
      <w:r w:rsidR="003019F3">
        <w:rPr>
          <w:b/>
        </w:rPr>
        <w:t>.</w:t>
      </w:r>
      <w:r w:rsidR="004F1985">
        <w:rPr>
          <w:b/>
        </w:rPr>
        <w:t xml:space="preserve"> </w:t>
      </w:r>
      <w:r w:rsidR="004F1985">
        <w:t>[Council Staff, GRAC]</w:t>
      </w:r>
      <w:r w:rsidR="003F6F08">
        <w:t xml:space="preserve"> </w:t>
      </w:r>
      <w:r w:rsidR="00110009">
        <w:t xml:space="preserve">Council staff should </w:t>
      </w:r>
      <w:r w:rsidR="003019F3">
        <w:t xml:space="preserve">continue to </w:t>
      </w:r>
      <w:r w:rsidR="00110009">
        <w:t xml:space="preserve">monitor and track on an ongoing basis </w:t>
      </w:r>
      <w:r w:rsidR="003019F3">
        <w:t>the current and proposed regulations regarding the environmental impacts of generating resources and the subsequent impacts on the regional power system in terms of cost and operation</w:t>
      </w:r>
      <w:r w:rsidR="007815D7">
        <w:t>.</w:t>
      </w:r>
    </w:p>
    <w:p w:rsidR="001368D7" w:rsidRDefault="001368D7" w:rsidP="00BF05A8">
      <w:pPr>
        <w:ind w:left="2160" w:hanging="1440"/>
      </w:pPr>
      <w:bookmarkStart w:id="0" w:name="_GoBack"/>
      <w:bookmarkEnd w:id="0"/>
    </w:p>
    <w:p w:rsidR="00500A8B" w:rsidRPr="00500A8B" w:rsidRDefault="00500A8B" w:rsidP="00BF05A8">
      <w:pPr>
        <w:ind w:left="2160" w:hanging="1440"/>
      </w:pPr>
    </w:p>
    <w:sectPr w:rsidR="00500A8B" w:rsidRPr="00500A8B" w:rsidSect="00805AF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1440"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09" w:rsidRDefault="00110009" w:rsidP="00222E46">
      <w:r>
        <w:separator/>
      </w:r>
    </w:p>
    <w:p w:rsidR="00110009" w:rsidRDefault="00110009" w:rsidP="00222E46"/>
    <w:p w:rsidR="00110009" w:rsidRDefault="00110009" w:rsidP="00222E46"/>
    <w:p w:rsidR="00110009" w:rsidRDefault="00110009" w:rsidP="00222E46"/>
    <w:p w:rsidR="00110009" w:rsidRDefault="00110009" w:rsidP="00222E46"/>
  </w:endnote>
  <w:endnote w:type="continuationSeparator" w:id="0">
    <w:p w:rsidR="00110009" w:rsidRDefault="00110009" w:rsidP="00222E46">
      <w:r>
        <w:continuationSeparator/>
      </w:r>
    </w:p>
    <w:p w:rsidR="00110009" w:rsidRDefault="00110009" w:rsidP="00222E46"/>
    <w:p w:rsidR="00110009" w:rsidRDefault="00110009" w:rsidP="00222E46"/>
    <w:p w:rsidR="00110009" w:rsidRDefault="00110009" w:rsidP="00222E46"/>
    <w:p w:rsidR="00110009" w:rsidRDefault="00110009" w:rsidP="00222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lack">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82" w:rsidRDefault="00904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09" w:rsidRPr="00F34E30" w:rsidRDefault="00110009" w:rsidP="00F34E30">
    <w:pPr>
      <w:pStyle w:val="Foote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-68580</wp:posOffset>
          </wp:positionV>
          <wp:extent cx="265176" cy="265176"/>
          <wp:effectExtent l="0" t="0" r="1905" b="1905"/>
          <wp:wrapSquare wrapText="bothSides"/>
          <wp:docPr id="2" name="Picture 1" descr="Primary_Ball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_Ball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anchor>
      </w:drawing>
    </w:r>
    <w:r>
      <w:t xml:space="preserve">          </w:t>
    </w:r>
    <w:r w:rsidRPr="00F34E30">
      <w:rPr>
        <w:sz w:val="22"/>
        <w:szCs w:val="22"/>
      </w:rPr>
      <w:t xml:space="preserve">nwcouncil.org/7thplan </w:t>
    </w:r>
    <w:r w:rsidRPr="00F34E30">
      <w:rPr>
        <w:sz w:val="22"/>
        <w:szCs w:val="22"/>
      </w:rPr>
      <w:ptab w:relativeTo="margin" w:alignment="center" w:leader="none"/>
    </w:r>
    <w:r w:rsidRPr="00F34E30">
      <w:rPr>
        <w:sz w:val="22"/>
        <w:szCs w:val="22"/>
      </w:rPr>
      <w:ptab w:relativeTo="margin" w:alignment="right" w:leader="none"/>
    </w:r>
    <w:r w:rsidR="005068D4" w:rsidRPr="00F34E30">
      <w:rPr>
        <w:sz w:val="22"/>
        <w:szCs w:val="22"/>
      </w:rPr>
      <w:fldChar w:fldCharType="begin"/>
    </w:r>
    <w:r w:rsidRPr="00F34E30">
      <w:rPr>
        <w:sz w:val="22"/>
        <w:szCs w:val="22"/>
      </w:rPr>
      <w:instrText xml:space="preserve"> PAGE   \* MERGEFORMAT </w:instrText>
    </w:r>
    <w:r w:rsidR="005068D4" w:rsidRPr="00F34E30">
      <w:rPr>
        <w:sz w:val="22"/>
        <w:szCs w:val="22"/>
      </w:rPr>
      <w:fldChar w:fldCharType="separate"/>
    </w:r>
    <w:r w:rsidR="00225318">
      <w:rPr>
        <w:noProof/>
        <w:sz w:val="22"/>
        <w:szCs w:val="22"/>
      </w:rPr>
      <w:t>4</w:t>
    </w:r>
    <w:r w:rsidR="005068D4" w:rsidRPr="00F34E30">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tblCellMar>
        <w:top w:w="72" w:type="dxa"/>
        <w:left w:w="115" w:type="dxa"/>
        <w:bottom w:w="72" w:type="dxa"/>
        <w:right w:w="115" w:type="dxa"/>
      </w:tblCellMar>
      <w:tblLook w:val="04A0" w:firstRow="1" w:lastRow="0" w:firstColumn="1" w:lastColumn="0" w:noHBand="0" w:noVBand="1"/>
    </w:tblPr>
    <w:tblGrid>
      <w:gridCol w:w="711"/>
      <w:gridCol w:w="8495"/>
      <w:gridCol w:w="816"/>
    </w:tblGrid>
    <w:tr w:rsidR="00110009" w:rsidTr="00E622CA">
      <w:trPr>
        <w:trHeight w:val="278"/>
      </w:trPr>
      <w:tc>
        <w:tcPr>
          <w:tcW w:w="355" w:type="pct"/>
        </w:tcPr>
        <w:p w:rsidR="00110009" w:rsidRDefault="00110009" w:rsidP="00E622CA">
          <w:pPr>
            <w:pStyle w:val="Header"/>
            <w:spacing w:after="0" w:line="240" w:lineRule="auto"/>
            <w:rPr>
              <w:rFonts w:ascii="Century Gothic" w:hAnsi="Century Gothic"/>
              <w:noProof/>
            </w:rPr>
          </w:pPr>
          <w:r>
            <w:rPr>
              <w:rFonts w:ascii="Century Gothic" w:hAnsi="Century Gothic"/>
              <w:noProof/>
            </w:rPr>
            <w:drawing>
              <wp:inline distT="0" distB="0" distL="0" distR="0">
                <wp:extent cx="266232" cy="266232"/>
                <wp:effectExtent l="19050" t="0" r="468" b="0"/>
                <wp:docPr id="3" name="Picture 1" descr="Primary_Ball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_BallOnly.png"/>
                        <pic:cNvPicPr/>
                      </pic:nvPicPr>
                      <pic:blipFill>
                        <a:blip r:embed="rId1"/>
                        <a:stretch>
                          <a:fillRect/>
                        </a:stretch>
                      </pic:blipFill>
                      <pic:spPr>
                        <a:xfrm>
                          <a:off x="0" y="0"/>
                          <a:ext cx="266763" cy="266763"/>
                        </a:xfrm>
                        <a:prstGeom prst="rect">
                          <a:avLst/>
                        </a:prstGeom>
                      </pic:spPr>
                    </pic:pic>
                  </a:graphicData>
                </a:graphic>
              </wp:inline>
            </w:drawing>
          </w:r>
        </w:p>
      </w:tc>
      <w:tc>
        <w:tcPr>
          <w:tcW w:w="4238" w:type="pct"/>
          <w:tcBorders>
            <w:top w:val="single" w:sz="4" w:space="0" w:color="BFBFBF" w:themeColor="background1" w:themeShade="BF"/>
          </w:tcBorders>
          <w:vAlign w:val="center"/>
        </w:tcPr>
        <w:p w:rsidR="00110009" w:rsidRPr="00943A96" w:rsidRDefault="00110009" w:rsidP="00E622CA">
          <w:pPr>
            <w:pStyle w:val="Header"/>
            <w:spacing w:after="0" w:line="240" w:lineRule="auto"/>
            <w:rPr>
              <w:rFonts w:ascii="Century Gothic" w:hAnsi="Century Gothic"/>
            </w:rPr>
          </w:pPr>
          <w:r w:rsidRPr="00943A96">
            <w:rPr>
              <w:rFonts w:ascii="Century Gothic" w:hAnsi="Century Gothic"/>
            </w:rPr>
            <w:t>nwcouncil.org/7thplan</w:t>
          </w:r>
        </w:p>
      </w:tc>
      <w:tc>
        <w:tcPr>
          <w:tcW w:w="408" w:type="pct"/>
          <w:tcBorders>
            <w:top w:val="single" w:sz="4" w:space="0" w:color="BFBFBF" w:themeColor="background1" w:themeShade="BF"/>
          </w:tcBorders>
          <w:shd w:val="clear" w:color="auto" w:fill="BFBFBF" w:themeFill="background1" w:themeFillShade="BF"/>
          <w:vAlign w:val="center"/>
        </w:tcPr>
        <w:p w:rsidR="00110009" w:rsidRPr="00A641E5" w:rsidRDefault="005068D4" w:rsidP="00E622CA">
          <w:pPr>
            <w:pStyle w:val="Header"/>
            <w:spacing w:after="0"/>
            <w:jc w:val="center"/>
            <w:rPr>
              <w:rFonts w:ascii="Century Gothic" w:hAnsi="Century Gothic"/>
              <w:color w:val="auto"/>
            </w:rPr>
          </w:pPr>
          <w:r w:rsidRPr="00A641E5">
            <w:rPr>
              <w:rFonts w:ascii="Century Gothic" w:hAnsi="Century Gothic"/>
              <w:color w:val="auto"/>
            </w:rPr>
            <w:fldChar w:fldCharType="begin"/>
          </w:r>
          <w:r w:rsidR="00110009" w:rsidRPr="00A641E5">
            <w:rPr>
              <w:rFonts w:ascii="Century Gothic" w:hAnsi="Century Gothic"/>
              <w:color w:val="auto"/>
            </w:rPr>
            <w:instrText xml:space="preserve"> PAGE   \* MERGEFORMAT </w:instrText>
          </w:r>
          <w:r w:rsidRPr="00A641E5">
            <w:rPr>
              <w:rFonts w:ascii="Century Gothic" w:hAnsi="Century Gothic"/>
              <w:color w:val="auto"/>
            </w:rPr>
            <w:fldChar w:fldCharType="separate"/>
          </w:r>
          <w:r w:rsidR="00110009" w:rsidRPr="00805AF5">
            <w:rPr>
              <w:rFonts w:ascii="Century Gothic" w:hAnsi="Century Gothic"/>
              <w:noProof/>
            </w:rPr>
            <w:t>1</w:t>
          </w:r>
          <w:r w:rsidRPr="00A641E5">
            <w:rPr>
              <w:rFonts w:ascii="Century Gothic" w:hAnsi="Century Gothic"/>
              <w:color w:val="auto"/>
            </w:rPr>
            <w:fldChar w:fldCharType="end"/>
          </w:r>
        </w:p>
      </w:tc>
    </w:tr>
  </w:tbl>
  <w:p w:rsidR="00110009" w:rsidRDefault="00110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09" w:rsidRDefault="00110009" w:rsidP="00222E46">
      <w:r>
        <w:separator/>
      </w:r>
    </w:p>
    <w:p w:rsidR="00110009" w:rsidRDefault="00110009" w:rsidP="00222E46"/>
  </w:footnote>
  <w:footnote w:type="continuationSeparator" w:id="0">
    <w:p w:rsidR="00110009" w:rsidRDefault="00110009" w:rsidP="00222E46">
      <w:r>
        <w:continuationSeparator/>
      </w:r>
    </w:p>
    <w:p w:rsidR="00110009" w:rsidRDefault="00110009" w:rsidP="00222E46"/>
    <w:p w:rsidR="00110009" w:rsidRDefault="00110009" w:rsidP="00222E46"/>
    <w:p w:rsidR="00110009" w:rsidRDefault="00110009" w:rsidP="00222E46"/>
    <w:p w:rsidR="00110009" w:rsidRDefault="00110009" w:rsidP="00222E46"/>
  </w:footnote>
  <w:footnote w:id="1">
    <w:p w:rsidR="00110009" w:rsidRDefault="00110009">
      <w:pPr>
        <w:pStyle w:val="FootnoteText"/>
      </w:pPr>
      <w:r>
        <w:rPr>
          <w:rStyle w:val="FootnoteReference"/>
        </w:rPr>
        <w:footnoteRef/>
      </w:r>
      <w:r>
        <w:t xml:space="preserve"> While pumped storage itself is not an emerging technology, its potential uses and benefits are changing and emerging to fit new generation challenges.  It should be monitored along with the emerging technologies and assessed as an alternative to battery storage in the future power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82" w:rsidRDefault="00225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80092" o:spid="_x0000_s23554" type="#_x0000_t136" style="position:absolute;margin-left:0;margin-top:0;width:493.05pt;height:197.2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82" w:rsidRDefault="00225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80093" o:spid="_x0000_s23555" type="#_x0000_t136" style="position:absolute;margin-left:0;margin-top:0;width:493.05pt;height:197.2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82" w:rsidRDefault="00225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80091" o:spid="_x0000_s23553" type="#_x0000_t136" style="position:absolute;margin-left:0;margin-top:0;width:493.05pt;height:197.2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0A748C"/>
    <w:lvl w:ilvl="0">
      <w:start w:val="1"/>
      <w:numFmt w:val="decimal"/>
      <w:lvlText w:val="%1."/>
      <w:lvlJc w:val="left"/>
      <w:pPr>
        <w:tabs>
          <w:tab w:val="num" w:pos="1800"/>
        </w:tabs>
        <w:ind w:left="1800" w:hanging="360"/>
      </w:pPr>
    </w:lvl>
  </w:abstractNum>
  <w:abstractNum w:abstractNumId="1" w15:restartNumberingAfterBreak="0">
    <w:nsid w:val="29DC0691"/>
    <w:multiLevelType w:val="hybridMultilevel"/>
    <w:tmpl w:val="C47203CA"/>
    <w:lvl w:ilvl="0" w:tplc="009CA0C2">
      <w:start w:val="1"/>
      <w:numFmt w:val="bullet"/>
      <w:pStyle w:val="UnorderedList"/>
      <w:lvlText w:val=""/>
      <w:lvlJc w:val="left"/>
      <w:pPr>
        <w:ind w:left="3240" w:hanging="360"/>
      </w:pPr>
      <w:rPr>
        <w:rFonts w:ascii="Wingdings" w:hAnsi="Wingdings" w:hint="default"/>
        <w:color w:val="333788"/>
        <w:sz w:val="28"/>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361E5D7E"/>
    <w:multiLevelType w:val="hybridMultilevel"/>
    <w:tmpl w:val="4B2EA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B05C0"/>
    <w:multiLevelType w:val="hybridMultilevel"/>
    <w:tmpl w:val="C4487A0C"/>
    <w:lvl w:ilvl="0" w:tplc="F1468D82">
      <w:start w:val="1"/>
      <w:numFmt w:val="bullet"/>
      <w:lvlText w:val=""/>
      <w:lvlJc w:val="left"/>
      <w:pPr>
        <w:ind w:left="720" w:hanging="360"/>
      </w:pPr>
      <w:rPr>
        <w:rFonts w:ascii="Wingdings" w:hAnsi="Wingdings" w:hint="default"/>
        <w:color w:val="333788"/>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236C2"/>
    <w:multiLevelType w:val="hybridMultilevel"/>
    <w:tmpl w:val="4C8E3D88"/>
    <w:lvl w:ilvl="0" w:tplc="0DBE7264">
      <w:start w:val="1"/>
      <w:numFmt w:val="bullet"/>
      <w:lvlText w:val=""/>
      <w:lvlJc w:val="left"/>
      <w:pPr>
        <w:ind w:left="720" w:hanging="360"/>
      </w:pPr>
      <w:rPr>
        <w:rFonts w:ascii="Wingdings" w:hAnsi="Wingdings" w:hint="default"/>
        <w:color w:val="0070C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82866"/>
    <w:multiLevelType w:val="hybridMultilevel"/>
    <w:tmpl w:val="34E47378"/>
    <w:lvl w:ilvl="0" w:tplc="6D9C84B0">
      <w:start w:val="1"/>
      <w:numFmt w:val="decimal"/>
      <w:pStyle w:val="Ord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FB3F7D"/>
    <w:multiLevelType w:val="hybridMultilevel"/>
    <w:tmpl w:val="CD085B24"/>
    <w:lvl w:ilvl="0" w:tplc="0DBE7264">
      <w:start w:val="1"/>
      <w:numFmt w:val="bullet"/>
      <w:lvlText w:val=""/>
      <w:lvlJc w:val="left"/>
      <w:pPr>
        <w:ind w:left="1440" w:hanging="360"/>
      </w:pPr>
      <w:rPr>
        <w:rFonts w:ascii="Wingdings" w:hAnsi="Wingdings" w:hint="default"/>
        <w:color w:val="0070C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63219F"/>
    <w:multiLevelType w:val="hybridMultilevel"/>
    <w:tmpl w:val="2618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355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CA"/>
    <w:rsid w:val="00034292"/>
    <w:rsid w:val="00036F51"/>
    <w:rsid w:val="00062B54"/>
    <w:rsid w:val="000839D9"/>
    <w:rsid w:val="000D3563"/>
    <w:rsid w:val="000F4042"/>
    <w:rsid w:val="000F4A46"/>
    <w:rsid w:val="00110009"/>
    <w:rsid w:val="00127101"/>
    <w:rsid w:val="001368D7"/>
    <w:rsid w:val="00136B79"/>
    <w:rsid w:val="00137635"/>
    <w:rsid w:val="001454C4"/>
    <w:rsid w:val="00146A1D"/>
    <w:rsid w:val="00161AD1"/>
    <w:rsid w:val="001D2ADE"/>
    <w:rsid w:val="001E4A64"/>
    <w:rsid w:val="001E5D9E"/>
    <w:rsid w:val="001E65E8"/>
    <w:rsid w:val="00214810"/>
    <w:rsid w:val="00222E46"/>
    <w:rsid w:val="00223E67"/>
    <w:rsid w:val="00225318"/>
    <w:rsid w:val="00227ADD"/>
    <w:rsid w:val="0024507A"/>
    <w:rsid w:val="00245DF0"/>
    <w:rsid w:val="00247A2C"/>
    <w:rsid w:val="0025699C"/>
    <w:rsid w:val="002639D3"/>
    <w:rsid w:val="00284103"/>
    <w:rsid w:val="002A27DE"/>
    <w:rsid w:val="002D0632"/>
    <w:rsid w:val="002D0BCC"/>
    <w:rsid w:val="002E192A"/>
    <w:rsid w:val="003019F3"/>
    <w:rsid w:val="00303EBF"/>
    <w:rsid w:val="00351B63"/>
    <w:rsid w:val="00354090"/>
    <w:rsid w:val="00362ABF"/>
    <w:rsid w:val="00367968"/>
    <w:rsid w:val="00375473"/>
    <w:rsid w:val="00376E1D"/>
    <w:rsid w:val="00383827"/>
    <w:rsid w:val="0039123D"/>
    <w:rsid w:val="003C58ED"/>
    <w:rsid w:val="003F6F08"/>
    <w:rsid w:val="00401856"/>
    <w:rsid w:val="00407E20"/>
    <w:rsid w:val="0041195B"/>
    <w:rsid w:val="00416747"/>
    <w:rsid w:val="00421D84"/>
    <w:rsid w:val="00427689"/>
    <w:rsid w:val="00450F65"/>
    <w:rsid w:val="00461123"/>
    <w:rsid w:val="00461E90"/>
    <w:rsid w:val="004658D6"/>
    <w:rsid w:val="00466687"/>
    <w:rsid w:val="00471262"/>
    <w:rsid w:val="00495D7D"/>
    <w:rsid w:val="004C3624"/>
    <w:rsid w:val="004C7F18"/>
    <w:rsid w:val="004D66A2"/>
    <w:rsid w:val="004D7868"/>
    <w:rsid w:val="004F1985"/>
    <w:rsid w:val="00500A8B"/>
    <w:rsid w:val="005068D4"/>
    <w:rsid w:val="00520CF2"/>
    <w:rsid w:val="00526BE2"/>
    <w:rsid w:val="0053513D"/>
    <w:rsid w:val="00542435"/>
    <w:rsid w:val="00560A8C"/>
    <w:rsid w:val="00574286"/>
    <w:rsid w:val="005A022E"/>
    <w:rsid w:val="005A11C9"/>
    <w:rsid w:val="005B4BCD"/>
    <w:rsid w:val="005B50E0"/>
    <w:rsid w:val="005C0EB2"/>
    <w:rsid w:val="005C0F68"/>
    <w:rsid w:val="005C3E6C"/>
    <w:rsid w:val="005D4BB3"/>
    <w:rsid w:val="005D59D5"/>
    <w:rsid w:val="005D5BE3"/>
    <w:rsid w:val="005E7930"/>
    <w:rsid w:val="006034B3"/>
    <w:rsid w:val="006174C2"/>
    <w:rsid w:val="00624219"/>
    <w:rsid w:val="00646356"/>
    <w:rsid w:val="00655B70"/>
    <w:rsid w:val="00656438"/>
    <w:rsid w:val="00660A1B"/>
    <w:rsid w:val="00663F06"/>
    <w:rsid w:val="00674259"/>
    <w:rsid w:val="00686F4D"/>
    <w:rsid w:val="00693555"/>
    <w:rsid w:val="00697AD2"/>
    <w:rsid w:val="006A38A8"/>
    <w:rsid w:val="006A42B8"/>
    <w:rsid w:val="006A5CDC"/>
    <w:rsid w:val="006C439C"/>
    <w:rsid w:val="006D1083"/>
    <w:rsid w:val="006E570C"/>
    <w:rsid w:val="006E6290"/>
    <w:rsid w:val="00720B48"/>
    <w:rsid w:val="0073702E"/>
    <w:rsid w:val="00740951"/>
    <w:rsid w:val="0075239D"/>
    <w:rsid w:val="00762C97"/>
    <w:rsid w:val="00773589"/>
    <w:rsid w:val="007815D7"/>
    <w:rsid w:val="00784EA4"/>
    <w:rsid w:val="007A77B5"/>
    <w:rsid w:val="007B2D4E"/>
    <w:rsid w:val="007C29C3"/>
    <w:rsid w:val="007C75FE"/>
    <w:rsid w:val="007D32E7"/>
    <w:rsid w:val="00805AF5"/>
    <w:rsid w:val="00811396"/>
    <w:rsid w:val="008122E6"/>
    <w:rsid w:val="008208CA"/>
    <w:rsid w:val="008270C2"/>
    <w:rsid w:val="00845447"/>
    <w:rsid w:val="00863DD6"/>
    <w:rsid w:val="008748B4"/>
    <w:rsid w:val="008911B7"/>
    <w:rsid w:val="008A3B9E"/>
    <w:rsid w:val="008A6E9A"/>
    <w:rsid w:val="008D67D8"/>
    <w:rsid w:val="008E2227"/>
    <w:rsid w:val="008F043C"/>
    <w:rsid w:val="00901851"/>
    <w:rsid w:val="00903185"/>
    <w:rsid w:val="00904682"/>
    <w:rsid w:val="0090482D"/>
    <w:rsid w:val="00936C76"/>
    <w:rsid w:val="009435E0"/>
    <w:rsid w:val="00943A96"/>
    <w:rsid w:val="00945712"/>
    <w:rsid w:val="00976C8D"/>
    <w:rsid w:val="00996261"/>
    <w:rsid w:val="009B46F8"/>
    <w:rsid w:val="009D4925"/>
    <w:rsid w:val="009E5C5F"/>
    <w:rsid w:val="009F63D3"/>
    <w:rsid w:val="00A01CF4"/>
    <w:rsid w:val="00A07094"/>
    <w:rsid w:val="00A10860"/>
    <w:rsid w:val="00A3392D"/>
    <w:rsid w:val="00A4131F"/>
    <w:rsid w:val="00A641E5"/>
    <w:rsid w:val="00A75CC8"/>
    <w:rsid w:val="00A7685D"/>
    <w:rsid w:val="00A900D8"/>
    <w:rsid w:val="00A91117"/>
    <w:rsid w:val="00AA30BE"/>
    <w:rsid w:val="00AA43ED"/>
    <w:rsid w:val="00AB64DB"/>
    <w:rsid w:val="00AB6F81"/>
    <w:rsid w:val="00AE3A2D"/>
    <w:rsid w:val="00AE7421"/>
    <w:rsid w:val="00AF26AC"/>
    <w:rsid w:val="00AF3889"/>
    <w:rsid w:val="00B002ED"/>
    <w:rsid w:val="00B470C8"/>
    <w:rsid w:val="00B55D19"/>
    <w:rsid w:val="00B652AD"/>
    <w:rsid w:val="00B710A0"/>
    <w:rsid w:val="00B772D2"/>
    <w:rsid w:val="00B86581"/>
    <w:rsid w:val="00BB3478"/>
    <w:rsid w:val="00BC575A"/>
    <w:rsid w:val="00BF05A8"/>
    <w:rsid w:val="00BF094E"/>
    <w:rsid w:val="00C06A1C"/>
    <w:rsid w:val="00C1029D"/>
    <w:rsid w:val="00C15295"/>
    <w:rsid w:val="00C318C4"/>
    <w:rsid w:val="00C509C9"/>
    <w:rsid w:val="00C53481"/>
    <w:rsid w:val="00C56715"/>
    <w:rsid w:val="00C71FBA"/>
    <w:rsid w:val="00C85616"/>
    <w:rsid w:val="00CA113B"/>
    <w:rsid w:val="00CC27B9"/>
    <w:rsid w:val="00CC4D92"/>
    <w:rsid w:val="00CD013C"/>
    <w:rsid w:val="00CD1078"/>
    <w:rsid w:val="00CE0313"/>
    <w:rsid w:val="00D15858"/>
    <w:rsid w:val="00D22DDB"/>
    <w:rsid w:val="00D450F4"/>
    <w:rsid w:val="00D476CF"/>
    <w:rsid w:val="00D54397"/>
    <w:rsid w:val="00D570B2"/>
    <w:rsid w:val="00D64925"/>
    <w:rsid w:val="00D80E94"/>
    <w:rsid w:val="00D812B6"/>
    <w:rsid w:val="00D84837"/>
    <w:rsid w:val="00D90DFC"/>
    <w:rsid w:val="00D94A7F"/>
    <w:rsid w:val="00DA082C"/>
    <w:rsid w:val="00DA42BA"/>
    <w:rsid w:val="00DA5077"/>
    <w:rsid w:val="00DF3A77"/>
    <w:rsid w:val="00E06285"/>
    <w:rsid w:val="00E1625C"/>
    <w:rsid w:val="00E17551"/>
    <w:rsid w:val="00E22645"/>
    <w:rsid w:val="00E4242E"/>
    <w:rsid w:val="00E60F8D"/>
    <w:rsid w:val="00E622CA"/>
    <w:rsid w:val="00E752BE"/>
    <w:rsid w:val="00E8114E"/>
    <w:rsid w:val="00E95808"/>
    <w:rsid w:val="00EA4F9F"/>
    <w:rsid w:val="00EC2446"/>
    <w:rsid w:val="00EC66AD"/>
    <w:rsid w:val="00ED023E"/>
    <w:rsid w:val="00ED6FAC"/>
    <w:rsid w:val="00EF1D37"/>
    <w:rsid w:val="00EF52B4"/>
    <w:rsid w:val="00F04510"/>
    <w:rsid w:val="00F053BC"/>
    <w:rsid w:val="00F11780"/>
    <w:rsid w:val="00F33D4C"/>
    <w:rsid w:val="00F34E30"/>
    <w:rsid w:val="00F34FDB"/>
    <w:rsid w:val="00F4166B"/>
    <w:rsid w:val="00F4387E"/>
    <w:rsid w:val="00F537A3"/>
    <w:rsid w:val="00F56433"/>
    <w:rsid w:val="00F60554"/>
    <w:rsid w:val="00F60D4B"/>
    <w:rsid w:val="00F71259"/>
    <w:rsid w:val="00F82D7E"/>
    <w:rsid w:val="00F9610F"/>
    <w:rsid w:val="00FE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6"/>
    <o:shapelayout v:ext="edit">
      <o:idmap v:ext="edit" data="1"/>
    </o:shapelayout>
  </w:shapeDefaults>
  <w:decimalSymbol w:val="."/>
  <w:listSeparator w:val=","/>
  <w15:docId w15:val="{9E8C9356-AC44-4B9A-8319-9E42B1B1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8" w:unhideWhenUsed="1"/>
    <w:lsdException w:name="footnote text" w:semiHidden="1" w:uiPriority="99" w:unhideWhenUsed="1"/>
    <w:lsdException w:name="annotation text" w:semiHidden="1" w:uiPriority="4" w:unhideWhenUsed="1"/>
    <w:lsdException w:name="header" w:semiHidden="1" w:uiPriority="99" w:unhideWhenUsed="1"/>
    <w:lsdException w:name="footer" w:semiHidden="1" w:uiPriority="99" w:unhideWhenUsed="1"/>
    <w:lsdException w:name="index heading" w:semiHidden="1" w:uiPriority="1" w:unhideWhenUsed="1"/>
    <w:lsdException w:name="caption" w:semiHidden="1" w:unhideWhenUsed="1" w:qFormat="1"/>
    <w:lsdException w:name="table of figures" w:semiHidden="1" w:uiPriority="1" w:unhideWhenUsed="1"/>
    <w:lsdException w:name="envelope address" w:semiHidden="1" w:uiPriority="4" w:unhideWhenUsed="1"/>
    <w:lsdException w:name="envelope return" w:semiHidden="1" w:uiPriority="4" w:unhideWhenUsed="1"/>
    <w:lsdException w:name="footnote reference" w:semiHidden="1" w:unhideWhenUsed="1"/>
    <w:lsdException w:name="annotation reference" w:semiHidden="1" w:uiPriority="4" w:unhideWhenUsed="1"/>
    <w:lsdException w:name="line number" w:semiHidden="1" w:uiPriority="1" w:unhideWhenUsed="1"/>
    <w:lsdException w:name="page number" w:semiHidden="1" w:uiPriority="98" w:unhideWhenUsed="1"/>
    <w:lsdException w:name="endnote reference" w:semiHidden="1" w:uiPriority="4" w:unhideWhenUsed="1"/>
    <w:lsdException w:name="endnote text" w:semiHidden="1" w:uiPriority="4"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iPriority="1" w:unhideWhenUsed="1"/>
    <w:lsdException w:name="List Number" w:uiPriority="1"/>
    <w:lsdException w:name="List 2" w:semiHidden="1" w:uiPriority="1" w:unhideWhenUsed="1"/>
    <w:lsdException w:name="List 3" w:semiHidden="1" w:uiPriority="1" w:unhideWhenUsed="1"/>
    <w:lsdException w:name="List 4" w:uiPriority="1"/>
    <w:lsdException w:name="List 5" w:uiPriority="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qFormat="1"/>
    <w:lsdException w:name="Closing" w:semiHidden="1" w:uiPriority="4" w:unhideWhenUsed="1"/>
    <w:lsdException w:name="Signature" w:semiHidden="1" w:uiPriority="1" w:unhideWhenUsed="1"/>
    <w:lsdException w:name="Default Paragraph Font" w:semiHidden="1" w:unhideWhenUsed="1"/>
    <w:lsdException w:name="Body Text" w:semiHidden="1" w:uiPriority="4" w:unhideWhenUsed="1"/>
    <w:lsdException w:name="Body Text Indent" w:semiHidden="1" w:uiPriority="4"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1"/>
    <w:lsdException w:name="Salutation" w:uiPriority="1"/>
    <w:lsdException w:name="Date" w:uiPriority="4"/>
    <w:lsdException w:name="Body Text First Indent" w:uiPriority="4"/>
    <w:lsdException w:name="Body Text First Indent 2" w:semiHidden="1" w:uiPriority="4" w:unhideWhenUsed="1"/>
    <w:lsdException w:name="Note Heading" w:semiHidden="1" w:uiPriority="98"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nhideWhenUsed="1"/>
    <w:lsdException w:name="FollowedHyperlink" w:semiHidden="1" w:uiPriority="4" w:unhideWhenUsed="1"/>
    <w:lsdException w:name="Strong" w:uiPriority="1"/>
    <w:lsdException w:name="Emphasis" w:uiPriority="4"/>
    <w:lsdException w:name="Document Map" w:semiHidden="1" w:uiPriority="4" w:unhideWhenUsed="1"/>
    <w:lsdException w:name="Plain Text" w:semiHidden="1" w:uiPriority="1" w:unhideWhenUsed="1"/>
    <w:lsdException w:name="E-mail Signature" w:semiHidden="1" w:uiPriority="4" w:unhideWhenUsed="1"/>
    <w:lsdException w:name="HTML Top of Form" w:semiHidden="1" w:unhideWhenUsed="1"/>
    <w:lsdException w:name="HTML Bottom of Form" w:semiHidden="1" w:unhideWhenUsed="1"/>
    <w:lsdException w:name="Normal (Web)" w:semiHidden="1" w:uiPriority="98"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4"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Theme" w:semiHidden="1" w:unhideWhenUsed="1"/>
    <w:lsdException w:name="Placeholder Text" w:semiHidden="1" w:uiPriority="99"/>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22E"/>
    <w:pPr>
      <w:autoSpaceDE w:val="0"/>
      <w:autoSpaceDN w:val="0"/>
      <w:adjustRightInd w:val="0"/>
      <w:spacing w:after="200" w:line="280" w:lineRule="atLeast"/>
    </w:pPr>
    <w:rPr>
      <w:rFonts w:ascii="Arial" w:hAnsi="Arial" w:cs="Arial"/>
      <w:color w:val="000000"/>
      <w:sz w:val="22"/>
    </w:rPr>
  </w:style>
  <w:style w:type="paragraph" w:styleId="Heading1">
    <w:name w:val="heading 1"/>
    <w:basedOn w:val="Normal"/>
    <w:next w:val="Normal"/>
    <w:uiPriority w:val="1"/>
    <w:qFormat/>
    <w:rsid w:val="005A022E"/>
    <w:pPr>
      <w:keepNext/>
      <w:spacing w:before="120" w:line="240" w:lineRule="auto"/>
      <w:outlineLvl w:val="0"/>
    </w:pPr>
    <w:rPr>
      <w:rFonts w:ascii="Century Gothic" w:hAnsi="Century Gothic" w:cs="Arial-Black"/>
      <w:caps/>
      <w:color w:val="333788"/>
      <w:sz w:val="44"/>
      <w:szCs w:val="52"/>
    </w:rPr>
  </w:style>
  <w:style w:type="paragraph" w:styleId="Heading2">
    <w:name w:val="heading 2"/>
    <w:basedOn w:val="Normal"/>
    <w:next w:val="Normal"/>
    <w:uiPriority w:val="1"/>
    <w:qFormat/>
    <w:rsid w:val="005A022E"/>
    <w:pPr>
      <w:keepNext/>
      <w:spacing w:line="240" w:lineRule="auto"/>
      <w:outlineLvl w:val="1"/>
    </w:pPr>
    <w:rPr>
      <w:rFonts w:ascii="Century Gothic" w:hAnsi="Century Gothic" w:cs="Arial-Black"/>
      <w:color w:val="333788"/>
      <w:sz w:val="36"/>
      <w:szCs w:val="44"/>
    </w:rPr>
  </w:style>
  <w:style w:type="paragraph" w:styleId="Heading3">
    <w:name w:val="heading 3"/>
    <w:basedOn w:val="Normal"/>
    <w:next w:val="Normal"/>
    <w:uiPriority w:val="1"/>
    <w:qFormat/>
    <w:rsid w:val="005A022E"/>
    <w:pPr>
      <w:keepNext/>
      <w:spacing w:before="120" w:line="240" w:lineRule="auto"/>
      <w:outlineLvl w:val="2"/>
    </w:pPr>
    <w:rPr>
      <w:rFonts w:ascii="Century Gothic" w:hAnsi="Century Gothic" w:cs="Arial-BoldMT"/>
      <w:bCs/>
      <w:color w:val="333788"/>
      <w:sz w:val="28"/>
      <w:szCs w:val="36"/>
    </w:rPr>
  </w:style>
  <w:style w:type="paragraph" w:styleId="Heading4">
    <w:name w:val="heading 4"/>
    <w:basedOn w:val="Normal"/>
    <w:next w:val="Normal"/>
    <w:uiPriority w:val="1"/>
    <w:rsid w:val="005A022E"/>
    <w:pPr>
      <w:keepNext/>
      <w:spacing w:before="120" w:after="120" w:line="240" w:lineRule="auto"/>
      <w:outlineLvl w:val="3"/>
    </w:pPr>
    <w:rPr>
      <w:rFonts w:ascii="Century Gothic" w:hAnsi="Century Gothic" w:cs="Arial-Black"/>
      <w:color w:val="333788"/>
      <w:sz w:val="24"/>
      <w:szCs w:val="28"/>
    </w:rPr>
  </w:style>
  <w:style w:type="paragraph" w:styleId="Heading5">
    <w:name w:val="heading 5"/>
    <w:basedOn w:val="Normal"/>
    <w:next w:val="Normal"/>
    <w:uiPriority w:val="1"/>
    <w:rsid w:val="005A022E"/>
    <w:pPr>
      <w:keepNext/>
      <w:spacing w:before="120" w:after="120" w:line="240" w:lineRule="auto"/>
      <w:outlineLvl w:val="4"/>
    </w:pPr>
    <w:rPr>
      <w:rFonts w:ascii="Century Gothic" w:hAnsi="Century Gothic" w:cs="ArialMT"/>
      <w:color w:val="333788"/>
      <w:sz w:val="24"/>
      <w:szCs w:val="24"/>
    </w:rPr>
  </w:style>
  <w:style w:type="paragraph" w:styleId="Heading6">
    <w:name w:val="heading 6"/>
    <w:basedOn w:val="Normal"/>
    <w:next w:val="Normal"/>
    <w:uiPriority w:val="1"/>
    <w:rsid w:val="005A022E"/>
    <w:pPr>
      <w:keepNext/>
      <w:spacing w:before="120" w:after="120" w:line="240" w:lineRule="auto"/>
      <w:outlineLvl w:val="5"/>
    </w:pPr>
    <w:rPr>
      <w:rFonts w:ascii="Century Gothic" w:hAnsi="Century Gothic"/>
      <w:b/>
      <w:color w:val="333788"/>
    </w:rPr>
  </w:style>
  <w:style w:type="paragraph" w:styleId="Heading7">
    <w:name w:val="heading 7"/>
    <w:basedOn w:val="Normal"/>
    <w:next w:val="Normal"/>
    <w:uiPriority w:val="1"/>
    <w:rsid w:val="005A022E"/>
    <w:pPr>
      <w:keepNext/>
      <w:outlineLvl w:val="6"/>
    </w:pPr>
    <w:rPr>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rsid w:val="0025699C"/>
    <w:pPr>
      <w:ind w:left="720"/>
      <w:contextualSpacing/>
    </w:pPr>
  </w:style>
  <w:style w:type="paragraph" w:styleId="Header">
    <w:name w:val="header"/>
    <w:basedOn w:val="Normal"/>
    <w:link w:val="HeaderChar"/>
    <w:uiPriority w:val="1"/>
    <w:rsid w:val="00421D84"/>
    <w:pPr>
      <w:tabs>
        <w:tab w:val="center" w:pos="4680"/>
        <w:tab w:val="right" w:pos="9360"/>
      </w:tabs>
    </w:pPr>
  </w:style>
  <w:style w:type="character" w:customStyle="1" w:styleId="HeaderChar">
    <w:name w:val="Header Char"/>
    <w:basedOn w:val="DefaultParagraphFont"/>
    <w:link w:val="Header"/>
    <w:uiPriority w:val="1"/>
    <w:rsid w:val="003C58ED"/>
    <w:rPr>
      <w:rFonts w:ascii="Arial" w:hAnsi="Arial" w:cs="Arial"/>
      <w:color w:val="000000"/>
      <w:sz w:val="22"/>
    </w:rPr>
  </w:style>
  <w:style w:type="paragraph" w:styleId="Footer">
    <w:name w:val="footer"/>
    <w:basedOn w:val="Heading7"/>
    <w:link w:val="FooterChar"/>
    <w:uiPriority w:val="1"/>
    <w:rsid w:val="00A91117"/>
    <w:rPr>
      <w:rFonts w:ascii="Century Gothic" w:hAnsi="Century Gothic"/>
      <w:sz w:val="20"/>
      <w:szCs w:val="20"/>
    </w:rPr>
  </w:style>
  <w:style w:type="character" w:customStyle="1" w:styleId="FooterChar">
    <w:name w:val="Footer Char"/>
    <w:basedOn w:val="DefaultParagraphFont"/>
    <w:link w:val="Footer"/>
    <w:uiPriority w:val="1"/>
    <w:rsid w:val="003C58ED"/>
    <w:rPr>
      <w:rFonts w:ascii="Century Gothic" w:hAnsi="Century Gothic" w:cs="Arial"/>
      <w:bCs/>
      <w:iCs/>
      <w:color w:val="000000"/>
      <w:kern w:val="32"/>
    </w:rPr>
  </w:style>
  <w:style w:type="table" w:styleId="TableGrid">
    <w:name w:val="Table Grid"/>
    <w:basedOn w:val="TableNormal"/>
    <w:rsid w:val="00A33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A3392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next w:val="Normal"/>
    <w:link w:val="TitleChar"/>
    <w:uiPriority w:val="2"/>
    <w:qFormat/>
    <w:rsid w:val="008748B4"/>
    <w:pPr>
      <w:tabs>
        <w:tab w:val="left" w:pos="5835"/>
      </w:tabs>
    </w:pPr>
    <w:rPr>
      <w:rFonts w:ascii="Century Gothic" w:hAnsi="Century Gothic" w:cs="Arial-Black"/>
      <w:b/>
      <w:caps/>
      <w:color w:val="333788"/>
      <w:sz w:val="72"/>
      <w:szCs w:val="72"/>
    </w:rPr>
  </w:style>
  <w:style w:type="character" w:customStyle="1" w:styleId="TitleChar">
    <w:name w:val="Title Char"/>
    <w:basedOn w:val="DefaultParagraphFont"/>
    <w:link w:val="Title"/>
    <w:uiPriority w:val="2"/>
    <w:rsid w:val="00FE7D85"/>
    <w:rPr>
      <w:rFonts w:ascii="Century Gothic" w:hAnsi="Century Gothic" w:cs="Arial-Black"/>
      <w:b/>
      <w:caps/>
      <w:color w:val="333788"/>
      <w:sz w:val="72"/>
      <w:szCs w:val="72"/>
    </w:rPr>
  </w:style>
  <w:style w:type="paragraph" w:styleId="Revision">
    <w:name w:val="Revision"/>
    <w:hidden/>
    <w:uiPriority w:val="99"/>
    <w:semiHidden/>
    <w:rsid w:val="00D450F4"/>
    <w:rPr>
      <w:rFonts w:ascii="Arial" w:hAnsi="Arial" w:cs="Arial"/>
      <w:color w:val="000000"/>
    </w:rPr>
  </w:style>
  <w:style w:type="paragraph" w:styleId="Caption">
    <w:name w:val="caption"/>
    <w:basedOn w:val="Normal"/>
    <w:next w:val="Normal"/>
    <w:uiPriority w:val="2"/>
    <w:qFormat/>
    <w:rsid w:val="0024507A"/>
    <w:pPr>
      <w:spacing w:after="120" w:line="240" w:lineRule="auto"/>
      <w:jc w:val="center"/>
    </w:pPr>
    <w:rPr>
      <w:rFonts w:ascii="Century Gothic" w:hAnsi="Century Gothic"/>
      <w:bCs/>
      <w:color w:val="auto"/>
      <w:szCs w:val="18"/>
    </w:rPr>
  </w:style>
  <w:style w:type="table" w:customStyle="1" w:styleId="7thPlanDefaultTable">
    <w:name w:val="7th Plan Default Table"/>
    <w:basedOn w:val="TableNormal"/>
    <w:uiPriority w:val="99"/>
    <w:qFormat/>
    <w:rsid w:val="00214810"/>
    <w:pPr>
      <w:spacing w:before="100" w:beforeAutospacing="1" w:after="100" w:afterAutospacing="1"/>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ListParagraphChar">
    <w:name w:val="List Paragraph Char"/>
    <w:basedOn w:val="DefaultParagraphFont"/>
    <w:link w:val="ListParagraph"/>
    <w:uiPriority w:val="1"/>
    <w:rsid w:val="003C58ED"/>
    <w:rPr>
      <w:rFonts w:ascii="Arial" w:hAnsi="Arial" w:cs="Arial"/>
      <w:color w:val="000000"/>
      <w:sz w:val="22"/>
    </w:rPr>
  </w:style>
  <w:style w:type="paragraph" w:styleId="FootnoteText">
    <w:name w:val="footnote text"/>
    <w:basedOn w:val="Normal"/>
    <w:link w:val="FootnoteTextChar"/>
    <w:uiPriority w:val="1"/>
    <w:rsid w:val="00C85616"/>
    <w:pPr>
      <w:autoSpaceDE/>
      <w:autoSpaceDN/>
      <w:adjustRightInd/>
      <w:spacing w:after="0" w:line="240" w:lineRule="auto"/>
    </w:pPr>
    <w:rPr>
      <w:rFonts w:cs="Times New Roman"/>
      <w:color w:val="auto"/>
      <w:sz w:val="18"/>
    </w:rPr>
  </w:style>
  <w:style w:type="character" w:customStyle="1" w:styleId="FootnoteTextChar">
    <w:name w:val="Footnote Text Char"/>
    <w:basedOn w:val="DefaultParagraphFont"/>
    <w:link w:val="FootnoteText"/>
    <w:uiPriority w:val="1"/>
    <w:rsid w:val="00C85616"/>
    <w:rPr>
      <w:rFonts w:ascii="Arial" w:hAnsi="Arial"/>
      <w:sz w:val="18"/>
    </w:rPr>
  </w:style>
  <w:style w:type="character" w:styleId="FootnoteReference">
    <w:name w:val="footnote reference"/>
    <w:basedOn w:val="DefaultParagraphFont"/>
    <w:uiPriority w:val="1"/>
    <w:rsid w:val="005D5BE3"/>
    <w:rPr>
      <w:vertAlign w:val="superscript"/>
    </w:rPr>
  </w:style>
  <w:style w:type="paragraph" w:customStyle="1" w:styleId="UnorderedList">
    <w:name w:val="Unordered List"/>
    <w:basedOn w:val="Normal"/>
    <w:uiPriority w:val="1"/>
    <w:qFormat/>
    <w:rsid w:val="00303EBF"/>
    <w:pPr>
      <w:numPr>
        <w:numId w:val="6"/>
      </w:numPr>
      <w:autoSpaceDE/>
      <w:autoSpaceDN/>
      <w:adjustRightInd/>
      <w:contextualSpacing/>
    </w:pPr>
    <w:rPr>
      <w:bCs/>
      <w:color w:val="auto"/>
      <w:szCs w:val="32"/>
    </w:rPr>
  </w:style>
  <w:style w:type="table" w:styleId="MediumShading2-Accent5">
    <w:name w:val="Medium Shading 2 Accent 5"/>
    <w:basedOn w:val="TableNormal"/>
    <w:uiPriority w:val="64"/>
    <w:rsid w:val="00A900D8"/>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1"/>
    <w:rsid w:val="004D7868"/>
    <w:rPr>
      <w:color w:val="0000FF"/>
      <w:u w:val="single"/>
    </w:rPr>
  </w:style>
  <w:style w:type="paragraph" w:styleId="BalloonText">
    <w:name w:val="Balloon Text"/>
    <w:basedOn w:val="Normal"/>
    <w:link w:val="BalloonTextChar"/>
    <w:uiPriority w:val="4"/>
    <w:rsid w:val="00C31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4"/>
    <w:rsid w:val="00C318C4"/>
    <w:rPr>
      <w:rFonts w:ascii="Tahoma" w:hAnsi="Tahoma" w:cs="Tahoma"/>
      <w:color w:val="000000"/>
      <w:sz w:val="16"/>
      <w:szCs w:val="16"/>
    </w:rPr>
  </w:style>
  <w:style w:type="paragraph" w:customStyle="1" w:styleId="OrderedList">
    <w:name w:val="Ordered List"/>
    <w:basedOn w:val="ListParagraph"/>
    <w:link w:val="OrderedListChar"/>
    <w:uiPriority w:val="1"/>
    <w:qFormat/>
    <w:rsid w:val="00AF3889"/>
    <w:pPr>
      <w:numPr>
        <w:numId w:val="8"/>
      </w:numPr>
      <w:ind w:left="720"/>
    </w:pPr>
  </w:style>
  <w:style w:type="character" w:customStyle="1" w:styleId="OrderedListChar">
    <w:name w:val="Ordered List Char"/>
    <w:basedOn w:val="ListParagraphChar"/>
    <w:link w:val="OrderedList"/>
    <w:uiPriority w:val="1"/>
    <w:rsid w:val="00AF3889"/>
    <w:rPr>
      <w:rFonts w:ascii="Arial" w:hAnsi="Arial" w:cs="Arial"/>
      <w:color w:val="000000"/>
      <w:sz w:val="22"/>
    </w:rPr>
  </w:style>
  <w:style w:type="paragraph" w:customStyle="1" w:styleId="CHAPT">
    <w:name w:val="CHAPT"/>
    <w:basedOn w:val="Normal"/>
    <w:next w:val="Normal"/>
    <w:uiPriority w:val="1"/>
    <w:qFormat/>
    <w:rsid w:val="007D32E7"/>
    <w:pPr>
      <w:pBdr>
        <w:bottom w:val="single" w:sz="4" w:space="9" w:color="A6A6A6" w:themeColor="background1" w:themeShade="A6"/>
      </w:pBdr>
      <w:spacing w:before="120" w:after="320" w:line="240" w:lineRule="auto"/>
    </w:pPr>
    <w:rPr>
      <w:rFonts w:ascii="Century Gothic" w:hAnsi="Century Gothic"/>
      <w:b/>
      <w:caps/>
      <w:color w:val="333788"/>
      <w:sz w:val="52"/>
    </w:rPr>
  </w:style>
  <w:style w:type="paragraph" w:styleId="TOC1">
    <w:name w:val="toc 1"/>
    <w:basedOn w:val="Normal"/>
    <w:next w:val="Normal"/>
    <w:autoRedefine/>
    <w:uiPriority w:val="1"/>
    <w:rsid w:val="00740951"/>
    <w:pPr>
      <w:spacing w:after="0"/>
    </w:pPr>
  </w:style>
  <w:style w:type="paragraph" w:styleId="TOC2">
    <w:name w:val="toc 2"/>
    <w:basedOn w:val="Normal"/>
    <w:next w:val="Normal"/>
    <w:autoRedefine/>
    <w:uiPriority w:val="1"/>
    <w:rsid w:val="00740951"/>
    <w:pPr>
      <w:spacing w:after="0"/>
      <w:ind w:left="216"/>
    </w:pPr>
  </w:style>
  <w:style w:type="paragraph" w:styleId="TOC3">
    <w:name w:val="toc 3"/>
    <w:basedOn w:val="Normal"/>
    <w:next w:val="Normal"/>
    <w:autoRedefine/>
    <w:uiPriority w:val="1"/>
    <w:rsid w:val="00740951"/>
    <w:pPr>
      <w:spacing w:after="0"/>
      <w:ind w:left="446"/>
    </w:pPr>
  </w:style>
  <w:style w:type="paragraph" w:styleId="TOC4">
    <w:name w:val="toc 4"/>
    <w:basedOn w:val="Normal"/>
    <w:next w:val="Normal"/>
    <w:autoRedefine/>
    <w:uiPriority w:val="1"/>
    <w:rsid w:val="00740951"/>
    <w:pPr>
      <w:spacing w:after="0"/>
      <w:ind w:left="662"/>
    </w:pPr>
  </w:style>
  <w:style w:type="paragraph" w:styleId="TOC5">
    <w:name w:val="toc 5"/>
    <w:basedOn w:val="Normal"/>
    <w:next w:val="Normal"/>
    <w:autoRedefine/>
    <w:uiPriority w:val="1"/>
    <w:rsid w:val="00740951"/>
    <w:pPr>
      <w:spacing w:after="0"/>
      <w:ind w:left="878"/>
    </w:pPr>
  </w:style>
  <w:style w:type="paragraph" w:styleId="TOC6">
    <w:name w:val="toc 6"/>
    <w:basedOn w:val="Normal"/>
    <w:next w:val="Normal"/>
    <w:autoRedefine/>
    <w:uiPriority w:val="1"/>
    <w:rsid w:val="00740951"/>
    <w:pPr>
      <w:spacing w:after="0"/>
      <w:ind w:left="1094"/>
    </w:pPr>
  </w:style>
  <w:style w:type="character" w:styleId="CommentReference">
    <w:name w:val="annotation reference"/>
    <w:basedOn w:val="DefaultParagraphFont"/>
    <w:uiPriority w:val="4"/>
    <w:semiHidden/>
    <w:unhideWhenUsed/>
    <w:rsid w:val="008270C2"/>
    <w:rPr>
      <w:sz w:val="16"/>
      <w:szCs w:val="16"/>
    </w:rPr>
  </w:style>
  <w:style w:type="paragraph" w:styleId="CommentText">
    <w:name w:val="annotation text"/>
    <w:basedOn w:val="Normal"/>
    <w:link w:val="CommentTextChar"/>
    <w:uiPriority w:val="4"/>
    <w:semiHidden/>
    <w:unhideWhenUsed/>
    <w:rsid w:val="008270C2"/>
    <w:pPr>
      <w:spacing w:line="240" w:lineRule="auto"/>
    </w:pPr>
    <w:rPr>
      <w:sz w:val="20"/>
    </w:rPr>
  </w:style>
  <w:style w:type="character" w:customStyle="1" w:styleId="CommentTextChar">
    <w:name w:val="Comment Text Char"/>
    <w:basedOn w:val="DefaultParagraphFont"/>
    <w:link w:val="CommentText"/>
    <w:uiPriority w:val="4"/>
    <w:semiHidden/>
    <w:rsid w:val="008270C2"/>
    <w:rPr>
      <w:rFonts w:ascii="Arial" w:hAnsi="Arial" w:cs="Arial"/>
      <w:color w:val="000000"/>
    </w:rPr>
  </w:style>
  <w:style w:type="paragraph" w:styleId="CommentSubject">
    <w:name w:val="annotation subject"/>
    <w:basedOn w:val="CommentText"/>
    <w:next w:val="CommentText"/>
    <w:link w:val="CommentSubjectChar"/>
    <w:uiPriority w:val="4"/>
    <w:semiHidden/>
    <w:unhideWhenUsed/>
    <w:rsid w:val="008270C2"/>
    <w:rPr>
      <w:b/>
      <w:bCs/>
    </w:rPr>
  </w:style>
  <w:style w:type="character" w:customStyle="1" w:styleId="CommentSubjectChar">
    <w:name w:val="Comment Subject Char"/>
    <w:basedOn w:val="CommentTextChar"/>
    <w:link w:val="CommentSubject"/>
    <w:uiPriority w:val="4"/>
    <w:semiHidden/>
    <w:rsid w:val="008270C2"/>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03978">
      <w:bodyDiv w:val="1"/>
      <w:marLeft w:val="0"/>
      <w:marRight w:val="0"/>
      <w:marTop w:val="0"/>
      <w:marBottom w:val="0"/>
      <w:divBdr>
        <w:top w:val="none" w:sz="0" w:space="0" w:color="auto"/>
        <w:left w:val="none" w:sz="0" w:space="0" w:color="auto"/>
        <w:bottom w:val="none" w:sz="0" w:space="0" w:color="auto"/>
        <w:right w:val="none" w:sz="0" w:space="0" w:color="auto"/>
      </w:divBdr>
    </w:div>
    <w:div w:id="1093358796">
      <w:bodyDiv w:val="1"/>
      <w:marLeft w:val="0"/>
      <w:marRight w:val="0"/>
      <w:marTop w:val="0"/>
      <w:marBottom w:val="0"/>
      <w:divBdr>
        <w:top w:val="none" w:sz="0" w:space="0" w:color="auto"/>
        <w:left w:val="none" w:sz="0" w:space="0" w:color="auto"/>
        <w:bottom w:val="none" w:sz="0" w:space="0" w:color="auto"/>
        <w:right w:val="none" w:sz="0" w:space="0" w:color="auto"/>
      </w:divBdr>
    </w:div>
    <w:div w:id="1359819854">
      <w:bodyDiv w:val="1"/>
      <w:marLeft w:val="0"/>
      <w:marRight w:val="0"/>
      <w:marTop w:val="0"/>
      <w:marBottom w:val="0"/>
      <w:divBdr>
        <w:top w:val="none" w:sz="0" w:space="0" w:color="auto"/>
        <w:left w:val="none" w:sz="0" w:space="0" w:color="auto"/>
        <w:bottom w:val="none" w:sz="0" w:space="0" w:color="auto"/>
        <w:right w:val="none" w:sz="0" w:space="0" w:color="auto"/>
      </w:divBdr>
    </w:div>
    <w:div w:id="1860778063">
      <w:bodyDiv w:val="1"/>
      <w:marLeft w:val="0"/>
      <w:marRight w:val="0"/>
      <w:marTop w:val="0"/>
      <w:marBottom w:val="0"/>
      <w:divBdr>
        <w:top w:val="none" w:sz="0" w:space="0" w:color="auto"/>
        <w:left w:val="none" w:sz="0" w:space="0" w:color="auto"/>
        <w:bottom w:val="none" w:sz="0" w:space="0" w:color="auto"/>
        <w:right w:val="none" w:sz="0" w:space="0" w:color="auto"/>
      </w:divBdr>
    </w:div>
    <w:div w:id="19065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7th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C6676D-B92B-48E6-928B-4D2D202A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7thPlan.dotx</Template>
  <TotalTime>1</TotalTime>
  <Pages>4</Pages>
  <Words>1554</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Simmons</dc:creator>
  <cp:lastModifiedBy>Gillian</cp:lastModifiedBy>
  <cp:revision>2</cp:revision>
  <cp:lastPrinted>2015-08-03T23:29:00Z</cp:lastPrinted>
  <dcterms:created xsi:type="dcterms:W3CDTF">2015-08-31T20:09:00Z</dcterms:created>
  <dcterms:modified xsi:type="dcterms:W3CDTF">2015-08-31T20:09:00Z</dcterms:modified>
</cp:coreProperties>
</file>