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7A9" w:rsidRDefault="00E077A9" w:rsidP="00E077A9">
      <w:pPr>
        <w:pStyle w:val="Heading2"/>
      </w:pPr>
      <w:r>
        <w:t xml:space="preserve">DRAFT ACTION ITEM TEXT </w:t>
      </w:r>
    </w:p>
    <w:p w:rsidR="00E077A9" w:rsidRPr="00E077A9" w:rsidRDefault="00E077A9" w:rsidP="00E077A9">
      <w:r>
        <w:t xml:space="preserve">This text represents a </w:t>
      </w:r>
      <w:r w:rsidRPr="00E077A9">
        <w:rPr>
          <w:b/>
          <w:u w:val="single"/>
        </w:rPr>
        <w:t>partial</w:t>
      </w:r>
      <w:r>
        <w:t xml:space="preserve"> </w:t>
      </w:r>
      <w:r w:rsidRPr="00E077A9">
        <w:t>set</w:t>
      </w:r>
      <w:r>
        <w:t xml:space="preserve"> of draft action items that will be presented for review to the Council</w:t>
      </w:r>
      <w:r w:rsidR="000C73C0">
        <w:t xml:space="preserve">. </w:t>
      </w:r>
      <w:r>
        <w:t>The Council has not approved any of these action items for inclusion in the 7</w:t>
      </w:r>
      <w:r w:rsidRPr="00E077A9">
        <w:rPr>
          <w:vertAlign w:val="superscript"/>
        </w:rPr>
        <w:t>th</w:t>
      </w:r>
      <w:r>
        <w:t xml:space="preserve"> plan</w:t>
      </w:r>
      <w:r w:rsidR="000C73C0">
        <w:t xml:space="preserve">. </w:t>
      </w:r>
      <w:r w:rsidRPr="00E077A9">
        <w:rPr>
          <w:b/>
          <w:u w:val="single"/>
        </w:rPr>
        <w:t>This is intended solely to be used to solicit feedback from SAAC members on the proposed action items for Council review</w:t>
      </w:r>
      <w:r w:rsidR="000C73C0">
        <w:rPr>
          <w:b/>
          <w:u w:val="single"/>
        </w:rPr>
        <w:t xml:space="preserve">. </w:t>
      </w:r>
      <w:r>
        <w:t>In particular, comments or feedback related to the system analysis performed and the interpretation of that analysis into action items are appreciated.</w:t>
      </w:r>
    </w:p>
    <w:p w:rsidR="00E54719" w:rsidRDefault="00E54719" w:rsidP="00E54719">
      <w:pPr>
        <w:pStyle w:val="Heading2"/>
      </w:pPr>
      <w:r>
        <w:t>Resource Strategy</w:t>
      </w:r>
    </w:p>
    <w:p w:rsidR="00915681" w:rsidRDefault="00915681" w:rsidP="00AE720A">
      <w:r>
        <w:t>The Council recommends that the region pursue the following actions to implement the Seventh Plan’s resource strategy</w:t>
      </w:r>
    </w:p>
    <w:p w:rsidR="00935B08" w:rsidRDefault="00915681" w:rsidP="008B099B">
      <w:pPr>
        <w:ind w:left="900" w:hanging="900"/>
        <w:rPr>
          <w:kern w:val="24"/>
        </w:rPr>
      </w:pPr>
      <w:proofErr w:type="gramStart"/>
      <w:r>
        <w:rPr>
          <w:b/>
        </w:rPr>
        <w:t>R</w:t>
      </w:r>
      <w:r w:rsidR="008B099B">
        <w:rPr>
          <w:b/>
        </w:rPr>
        <w:t>E</w:t>
      </w:r>
      <w:r>
        <w:rPr>
          <w:b/>
        </w:rPr>
        <w:t>S-1.</w:t>
      </w:r>
      <w:proofErr w:type="gramEnd"/>
      <w:r>
        <w:rPr>
          <w:b/>
        </w:rPr>
        <w:tab/>
        <w:t xml:space="preserve">Achieve the regional goal for </w:t>
      </w:r>
      <w:r w:rsidR="00D7560B" w:rsidRPr="00915681">
        <w:rPr>
          <w:b/>
        </w:rPr>
        <w:t xml:space="preserve">cost-effective </w:t>
      </w:r>
      <w:r w:rsidR="00271F08" w:rsidRPr="00915681">
        <w:rPr>
          <w:b/>
        </w:rPr>
        <w:t>co</w:t>
      </w:r>
      <w:r w:rsidR="00D7560B" w:rsidRPr="00915681">
        <w:rPr>
          <w:b/>
        </w:rPr>
        <w:t>nservation resource acquisition</w:t>
      </w:r>
      <w:r w:rsidR="00271F08" w:rsidRPr="00915681">
        <w:rPr>
          <w:b/>
        </w:rPr>
        <w:t>.</w:t>
      </w:r>
      <w:r w:rsidR="00271F08">
        <w:t xml:space="preserve"> </w:t>
      </w:r>
      <w:proofErr w:type="gramStart"/>
      <w:r w:rsidR="00271F08">
        <w:t>[Utilities, Energy Trust of Oregon, Utility Regulators, Bonneville Power Administration, Northwest Energy Efficiency Alliance (NEEA), and States]</w:t>
      </w:r>
      <w:r w:rsidR="00E80D3B">
        <w:t>.</w:t>
      </w:r>
      <w:proofErr w:type="gramEnd"/>
      <w:r w:rsidR="00271F08">
        <w:t xml:space="preserve"> </w:t>
      </w:r>
      <w:r w:rsidR="004E2F0A">
        <w:t>Conservation p</w:t>
      </w:r>
      <w:r>
        <w:rPr>
          <w:kern w:val="24"/>
        </w:rPr>
        <w:t>rograms and budgets should be designed</w:t>
      </w:r>
      <w:r w:rsidR="00E80D3B">
        <w:rPr>
          <w:kern w:val="24"/>
        </w:rPr>
        <w:t xml:space="preserve"> to achieve these savings</w:t>
      </w:r>
      <w:r w:rsidR="00C244EC" w:rsidRPr="00915681">
        <w:rPr>
          <w:kern w:val="24"/>
        </w:rPr>
        <w:t xml:space="preserve"> based on the schedule</w:t>
      </w:r>
      <w:r w:rsidR="00E80D3B">
        <w:rPr>
          <w:kern w:val="24"/>
        </w:rPr>
        <w:t xml:space="preserve"> shown below. Cumulative accomplishments, starting with savings acquired in FY2016, should achieve a minimum conservation goal of 1400 aMW by 2021, 3100 aMW by 2026 and</w:t>
      </w:r>
      <w:r w:rsidR="00E80D3B" w:rsidRPr="00915681">
        <w:rPr>
          <w:kern w:val="24"/>
        </w:rPr>
        <w:t xml:space="preserve"> 4500 aMW of cost-effective conservation by 2035</w:t>
      </w:r>
      <w:r w:rsidR="001144B9">
        <w:rPr>
          <w:kern w:val="24"/>
        </w:rPr>
        <w:t xml:space="preserve">. </w:t>
      </w:r>
      <w:r w:rsidR="0027582D">
        <w:rPr>
          <w:kern w:val="24"/>
        </w:rPr>
        <w:t xml:space="preserve">Overachievement of targets prior to this plan has been taken into account in setting the targets below and does not count toward meeting these targets. </w:t>
      </w:r>
      <w:r w:rsidR="00E80D3B">
        <w:rPr>
          <w:kern w:val="24"/>
        </w:rPr>
        <w:t>Overachievement during one biennial period may be credited towards the following periods</w:t>
      </w:r>
      <w:r w:rsidR="0027582D">
        <w:rPr>
          <w:kern w:val="24"/>
        </w:rPr>
        <w:t xml:space="preserve"> until the baseline forecasts are reset in the 8</w:t>
      </w:r>
      <w:r w:rsidR="0027582D" w:rsidRPr="0027582D">
        <w:rPr>
          <w:kern w:val="24"/>
          <w:vertAlign w:val="superscript"/>
        </w:rPr>
        <w:t>th</w:t>
      </w:r>
      <w:r w:rsidR="0027582D">
        <w:rPr>
          <w:kern w:val="24"/>
        </w:rPr>
        <w:t xml:space="preserve"> Plan</w:t>
      </w:r>
      <w:r w:rsidR="00E80D3B">
        <w:rPr>
          <w:kern w:val="24"/>
        </w:rPr>
        <w:t xml:space="preserve">. </w:t>
      </w:r>
      <w:r w:rsidR="00553CC4">
        <w:rPr>
          <w:kern w:val="24"/>
        </w:rPr>
        <w:t xml:space="preserve">The Council will monitor progress annually. </w:t>
      </w:r>
    </w:p>
    <w:tbl>
      <w:tblPr>
        <w:tblW w:w="8606" w:type="dxa"/>
        <w:jc w:val="center"/>
        <w:tblInd w:w="-189" w:type="dxa"/>
        <w:tblLook w:val="04A0"/>
      </w:tblPr>
      <w:tblGrid>
        <w:gridCol w:w="2160"/>
        <w:gridCol w:w="1046"/>
        <w:gridCol w:w="1080"/>
        <w:gridCol w:w="1080"/>
        <w:gridCol w:w="1080"/>
        <w:gridCol w:w="1080"/>
        <w:gridCol w:w="1080"/>
      </w:tblGrid>
      <w:tr w:rsidR="00935B08" w:rsidRPr="00CC542D" w:rsidTr="00F8298F">
        <w:trPr>
          <w:trHeight w:val="255"/>
          <w:jc w:val="center"/>
        </w:trPr>
        <w:tc>
          <w:tcPr>
            <w:tcW w:w="2160" w:type="dxa"/>
            <w:tcBorders>
              <w:top w:val="nil"/>
              <w:left w:val="nil"/>
              <w:bottom w:val="nil"/>
              <w:right w:val="nil"/>
            </w:tcBorders>
            <w:shd w:val="clear" w:color="auto" w:fill="auto"/>
            <w:noWrap/>
            <w:vAlign w:val="bottom"/>
            <w:hideMark/>
          </w:tcPr>
          <w:p w:rsidR="00935B08" w:rsidRPr="00935B08" w:rsidRDefault="00935B08" w:rsidP="00935B08">
            <w:pPr>
              <w:autoSpaceDE/>
              <w:autoSpaceDN/>
              <w:adjustRightInd/>
              <w:spacing w:after="0" w:line="240" w:lineRule="auto"/>
              <w:rPr>
                <w:sz w:val="20"/>
              </w:rPr>
            </w:pPr>
          </w:p>
        </w:tc>
        <w:tc>
          <w:tcPr>
            <w:tcW w:w="6446" w:type="dxa"/>
            <w:gridSpan w:val="6"/>
            <w:tcBorders>
              <w:top w:val="nil"/>
              <w:left w:val="nil"/>
              <w:bottom w:val="nil"/>
              <w:right w:val="nil"/>
            </w:tcBorders>
            <w:shd w:val="clear" w:color="000000" w:fill="EEECE1"/>
            <w:noWrap/>
            <w:vAlign w:val="bottom"/>
            <w:hideMark/>
          </w:tcPr>
          <w:p w:rsidR="00935B08" w:rsidRPr="00CC542D" w:rsidRDefault="00935B08" w:rsidP="00935B08">
            <w:pPr>
              <w:autoSpaceDE/>
              <w:autoSpaceDN/>
              <w:adjustRightInd/>
              <w:spacing w:after="0" w:line="240" w:lineRule="auto"/>
              <w:rPr>
                <w:sz w:val="20"/>
              </w:rPr>
            </w:pPr>
            <w:r w:rsidRPr="00CC542D">
              <w:rPr>
                <w:sz w:val="20"/>
              </w:rPr>
              <w:t>Conservation Energy Target by Fiscal Year in Average Megawatts</w:t>
            </w:r>
          </w:p>
        </w:tc>
      </w:tr>
      <w:tr w:rsidR="00935B08" w:rsidRPr="00CC542D" w:rsidTr="00F8298F">
        <w:trPr>
          <w:trHeight w:val="255"/>
          <w:jc w:val="center"/>
        </w:trPr>
        <w:tc>
          <w:tcPr>
            <w:tcW w:w="216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935B08" w:rsidRPr="00CC542D" w:rsidRDefault="00935B08" w:rsidP="00935B08">
            <w:pPr>
              <w:autoSpaceDE/>
              <w:autoSpaceDN/>
              <w:adjustRightInd/>
              <w:spacing w:after="0" w:line="240" w:lineRule="auto"/>
              <w:rPr>
                <w:sz w:val="20"/>
              </w:rPr>
            </w:pPr>
            <w:r w:rsidRPr="00CC542D">
              <w:rPr>
                <w:sz w:val="20"/>
              </w:rPr>
              <w:t> </w:t>
            </w:r>
          </w:p>
        </w:tc>
        <w:tc>
          <w:tcPr>
            <w:tcW w:w="1046" w:type="dxa"/>
            <w:tcBorders>
              <w:top w:val="single" w:sz="4" w:space="0" w:color="auto"/>
              <w:left w:val="nil"/>
              <w:bottom w:val="single" w:sz="4" w:space="0" w:color="auto"/>
              <w:right w:val="single" w:sz="4" w:space="0" w:color="auto"/>
            </w:tcBorders>
            <w:shd w:val="clear" w:color="000000" w:fill="EEECE1"/>
            <w:noWrap/>
            <w:vAlign w:val="bottom"/>
            <w:hideMark/>
          </w:tcPr>
          <w:p w:rsidR="00935B08" w:rsidRPr="00CC542D" w:rsidRDefault="00935B08" w:rsidP="00935B08">
            <w:pPr>
              <w:autoSpaceDE/>
              <w:autoSpaceDN/>
              <w:adjustRightInd/>
              <w:spacing w:after="0" w:line="240" w:lineRule="auto"/>
              <w:rPr>
                <w:sz w:val="20"/>
              </w:rPr>
            </w:pPr>
            <w:r w:rsidRPr="00CC542D">
              <w:rPr>
                <w:sz w:val="20"/>
              </w:rPr>
              <w:t>FY16-17</w:t>
            </w:r>
          </w:p>
        </w:tc>
        <w:tc>
          <w:tcPr>
            <w:tcW w:w="1080" w:type="dxa"/>
            <w:tcBorders>
              <w:top w:val="single" w:sz="4" w:space="0" w:color="auto"/>
              <w:left w:val="nil"/>
              <w:bottom w:val="single" w:sz="4" w:space="0" w:color="auto"/>
              <w:right w:val="single" w:sz="4" w:space="0" w:color="auto"/>
            </w:tcBorders>
            <w:shd w:val="clear" w:color="000000" w:fill="EEECE1"/>
            <w:noWrap/>
            <w:vAlign w:val="bottom"/>
            <w:hideMark/>
          </w:tcPr>
          <w:p w:rsidR="00935B08" w:rsidRPr="00CC542D" w:rsidRDefault="00935B08" w:rsidP="00935B08">
            <w:pPr>
              <w:autoSpaceDE/>
              <w:autoSpaceDN/>
              <w:adjustRightInd/>
              <w:spacing w:after="0" w:line="240" w:lineRule="auto"/>
              <w:rPr>
                <w:sz w:val="20"/>
              </w:rPr>
            </w:pPr>
            <w:r w:rsidRPr="00CC542D">
              <w:rPr>
                <w:sz w:val="20"/>
              </w:rPr>
              <w:t>FY18-19</w:t>
            </w:r>
          </w:p>
        </w:tc>
        <w:tc>
          <w:tcPr>
            <w:tcW w:w="1080" w:type="dxa"/>
            <w:tcBorders>
              <w:top w:val="single" w:sz="4" w:space="0" w:color="auto"/>
              <w:left w:val="nil"/>
              <w:bottom w:val="single" w:sz="4" w:space="0" w:color="auto"/>
              <w:right w:val="single" w:sz="4" w:space="0" w:color="auto"/>
            </w:tcBorders>
            <w:shd w:val="clear" w:color="000000" w:fill="EEECE1"/>
            <w:noWrap/>
            <w:vAlign w:val="bottom"/>
            <w:hideMark/>
          </w:tcPr>
          <w:p w:rsidR="00935B08" w:rsidRPr="00CC542D" w:rsidRDefault="00935B08" w:rsidP="00935B08">
            <w:pPr>
              <w:autoSpaceDE/>
              <w:autoSpaceDN/>
              <w:adjustRightInd/>
              <w:spacing w:after="0" w:line="240" w:lineRule="auto"/>
              <w:rPr>
                <w:sz w:val="20"/>
              </w:rPr>
            </w:pPr>
            <w:r w:rsidRPr="00CC542D">
              <w:rPr>
                <w:sz w:val="20"/>
              </w:rPr>
              <w:t>FY20-21</w:t>
            </w:r>
          </w:p>
        </w:tc>
        <w:tc>
          <w:tcPr>
            <w:tcW w:w="1080" w:type="dxa"/>
            <w:tcBorders>
              <w:top w:val="single" w:sz="4" w:space="0" w:color="auto"/>
              <w:left w:val="nil"/>
              <w:bottom w:val="single" w:sz="4" w:space="0" w:color="auto"/>
              <w:right w:val="single" w:sz="4" w:space="0" w:color="auto"/>
            </w:tcBorders>
            <w:shd w:val="clear" w:color="000000" w:fill="EEECE1"/>
            <w:noWrap/>
            <w:vAlign w:val="bottom"/>
            <w:hideMark/>
          </w:tcPr>
          <w:p w:rsidR="00935B08" w:rsidRPr="00CC542D" w:rsidRDefault="00935B08" w:rsidP="00935B08">
            <w:pPr>
              <w:autoSpaceDE/>
              <w:autoSpaceDN/>
              <w:adjustRightInd/>
              <w:spacing w:after="0" w:line="240" w:lineRule="auto"/>
              <w:rPr>
                <w:sz w:val="20"/>
              </w:rPr>
            </w:pPr>
            <w:r w:rsidRPr="00CC542D">
              <w:rPr>
                <w:sz w:val="20"/>
              </w:rPr>
              <w:t>FY22-23</w:t>
            </w:r>
          </w:p>
        </w:tc>
        <w:tc>
          <w:tcPr>
            <w:tcW w:w="1080" w:type="dxa"/>
            <w:tcBorders>
              <w:top w:val="single" w:sz="4" w:space="0" w:color="auto"/>
              <w:left w:val="nil"/>
              <w:bottom w:val="single" w:sz="4" w:space="0" w:color="auto"/>
              <w:right w:val="single" w:sz="4" w:space="0" w:color="auto"/>
            </w:tcBorders>
            <w:shd w:val="clear" w:color="000000" w:fill="EEECE1"/>
            <w:noWrap/>
            <w:vAlign w:val="bottom"/>
            <w:hideMark/>
          </w:tcPr>
          <w:p w:rsidR="00935B08" w:rsidRPr="00CC542D" w:rsidRDefault="00935B08" w:rsidP="00935B08">
            <w:pPr>
              <w:autoSpaceDE/>
              <w:autoSpaceDN/>
              <w:adjustRightInd/>
              <w:spacing w:after="0" w:line="240" w:lineRule="auto"/>
              <w:rPr>
                <w:sz w:val="20"/>
              </w:rPr>
            </w:pPr>
            <w:r w:rsidRPr="00CC542D">
              <w:rPr>
                <w:sz w:val="20"/>
              </w:rPr>
              <w:t>FY24-25</w:t>
            </w:r>
          </w:p>
        </w:tc>
        <w:tc>
          <w:tcPr>
            <w:tcW w:w="1080" w:type="dxa"/>
            <w:tcBorders>
              <w:top w:val="single" w:sz="4" w:space="0" w:color="auto"/>
              <w:left w:val="nil"/>
              <w:bottom w:val="single" w:sz="4" w:space="0" w:color="auto"/>
              <w:right w:val="single" w:sz="4" w:space="0" w:color="auto"/>
            </w:tcBorders>
            <w:shd w:val="clear" w:color="000000" w:fill="EEECE1"/>
            <w:noWrap/>
            <w:vAlign w:val="bottom"/>
            <w:hideMark/>
          </w:tcPr>
          <w:p w:rsidR="00935B08" w:rsidRPr="00CC542D" w:rsidRDefault="00935B08" w:rsidP="00935B08">
            <w:pPr>
              <w:autoSpaceDE/>
              <w:autoSpaceDN/>
              <w:adjustRightInd/>
              <w:spacing w:after="0" w:line="240" w:lineRule="auto"/>
              <w:rPr>
                <w:sz w:val="20"/>
              </w:rPr>
            </w:pPr>
            <w:r w:rsidRPr="00CC542D">
              <w:rPr>
                <w:sz w:val="20"/>
              </w:rPr>
              <w:t>FY26-27</w:t>
            </w:r>
          </w:p>
        </w:tc>
      </w:tr>
      <w:tr w:rsidR="00935B08" w:rsidRPr="00CC542D" w:rsidTr="00F8298F">
        <w:trPr>
          <w:trHeight w:val="255"/>
          <w:jc w:val="center"/>
        </w:trPr>
        <w:tc>
          <w:tcPr>
            <w:tcW w:w="2160" w:type="dxa"/>
            <w:tcBorders>
              <w:top w:val="nil"/>
              <w:left w:val="single" w:sz="4" w:space="0" w:color="auto"/>
              <w:bottom w:val="single" w:sz="4" w:space="0" w:color="auto"/>
              <w:right w:val="single" w:sz="4" w:space="0" w:color="auto"/>
            </w:tcBorders>
            <w:shd w:val="clear" w:color="000000" w:fill="EEECE1"/>
            <w:noWrap/>
            <w:vAlign w:val="bottom"/>
            <w:hideMark/>
          </w:tcPr>
          <w:p w:rsidR="00935B08" w:rsidRPr="00CC542D" w:rsidRDefault="00935B08" w:rsidP="00935B08">
            <w:pPr>
              <w:autoSpaceDE/>
              <w:autoSpaceDN/>
              <w:adjustRightInd/>
              <w:spacing w:after="0" w:line="240" w:lineRule="auto"/>
              <w:rPr>
                <w:sz w:val="20"/>
              </w:rPr>
            </w:pPr>
            <w:r w:rsidRPr="00CC542D">
              <w:rPr>
                <w:sz w:val="20"/>
              </w:rPr>
              <w:t>Annual Energy</w:t>
            </w:r>
          </w:p>
        </w:tc>
        <w:tc>
          <w:tcPr>
            <w:tcW w:w="1046" w:type="dxa"/>
            <w:tcBorders>
              <w:top w:val="nil"/>
              <w:left w:val="nil"/>
              <w:bottom w:val="single" w:sz="4" w:space="0" w:color="auto"/>
              <w:right w:val="single" w:sz="4" w:space="0" w:color="auto"/>
            </w:tcBorders>
            <w:shd w:val="clear" w:color="auto" w:fill="auto"/>
            <w:noWrap/>
            <w:vAlign w:val="bottom"/>
            <w:hideMark/>
          </w:tcPr>
          <w:p w:rsidR="00935B08" w:rsidRPr="00CC542D" w:rsidRDefault="00935B08" w:rsidP="00935B08">
            <w:pPr>
              <w:autoSpaceDE/>
              <w:autoSpaceDN/>
              <w:adjustRightInd/>
              <w:spacing w:after="0" w:line="240" w:lineRule="auto"/>
              <w:jc w:val="right"/>
              <w:rPr>
                <w:sz w:val="20"/>
              </w:rPr>
            </w:pPr>
            <w:r w:rsidRPr="00CC542D">
              <w:rPr>
                <w:sz w:val="20"/>
              </w:rPr>
              <w:t>370</w:t>
            </w:r>
          </w:p>
        </w:tc>
        <w:tc>
          <w:tcPr>
            <w:tcW w:w="1080" w:type="dxa"/>
            <w:tcBorders>
              <w:top w:val="nil"/>
              <w:left w:val="nil"/>
              <w:bottom w:val="single" w:sz="4" w:space="0" w:color="auto"/>
              <w:right w:val="single" w:sz="4" w:space="0" w:color="auto"/>
            </w:tcBorders>
            <w:shd w:val="clear" w:color="auto" w:fill="auto"/>
            <w:noWrap/>
            <w:vAlign w:val="bottom"/>
            <w:hideMark/>
          </w:tcPr>
          <w:p w:rsidR="00935B08" w:rsidRPr="00CC542D" w:rsidRDefault="00935B08" w:rsidP="00935B08">
            <w:pPr>
              <w:autoSpaceDE/>
              <w:autoSpaceDN/>
              <w:adjustRightInd/>
              <w:spacing w:after="0" w:line="240" w:lineRule="auto"/>
              <w:jc w:val="right"/>
              <w:rPr>
                <w:sz w:val="20"/>
              </w:rPr>
            </w:pPr>
            <w:r w:rsidRPr="00CC542D">
              <w:rPr>
                <w:sz w:val="20"/>
              </w:rPr>
              <w:t>470</w:t>
            </w:r>
          </w:p>
        </w:tc>
        <w:tc>
          <w:tcPr>
            <w:tcW w:w="1080" w:type="dxa"/>
            <w:tcBorders>
              <w:top w:val="nil"/>
              <w:left w:val="nil"/>
              <w:bottom w:val="single" w:sz="4" w:space="0" w:color="auto"/>
              <w:right w:val="single" w:sz="4" w:space="0" w:color="auto"/>
            </w:tcBorders>
            <w:shd w:val="clear" w:color="auto" w:fill="auto"/>
            <w:noWrap/>
            <w:vAlign w:val="bottom"/>
            <w:hideMark/>
          </w:tcPr>
          <w:p w:rsidR="00935B08" w:rsidRPr="00CC542D" w:rsidRDefault="00935B08" w:rsidP="00935B08">
            <w:pPr>
              <w:autoSpaceDE/>
              <w:autoSpaceDN/>
              <w:adjustRightInd/>
              <w:spacing w:after="0" w:line="240" w:lineRule="auto"/>
              <w:jc w:val="right"/>
              <w:rPr>
                <w:sz w:val="20"/>
              </w:rPr>
            </w:pPr>
            <w:r w:rsidRPr="00CC542D">
              <w:rPr>
                <w:sz w:val="20"/>
              </w:rPr>
              <w:t>590</w:t>
            </w:r>
          </w:p>
        </w:tc>
        <w:tc>
          <w:tcPr>
            <w:tcW w:w="1080" w:type="dxa"/>
            <w:tcBorders>
              <w:top w:val="nil"/>
              <w:left w:val="nil"/>
              <w:bottom w:val="single" w:sz="4" w:space="0" w:color="auto"/>
              <w:right w:val="single" w:sz="4" w:space="0" w:color="auto"/>
            </w:tcBorders>
            <w:shd w:val="clear" w:color="auto" w:fill="auto"/>
            <w:noWrap/>
            <w:vAlign w:val="bottom"/>
            <w:hideMark/>
          </w:tcPr>
          <w:p w:rsidR="00935B08" w:rsidRPr="00CC542D" w:rsidRDefault="00935B08" w:rsidP="00935B08">
            <w:pPr>
              <w:autoSpaceDE/>
              <w:autoSpaceDN/>
              <w:adjustRightInd/>
              <w:spacing w:after="0" w:line="240" w:lineRule="auto"/>
              <w:jc w:val="right"/>
              <w:rPr>
                <w:sz w:val="20"/>
              </w:rPr>
            </w:pPr>
            <w:r w:rsidRPr="00CC542D">
              <w:rPr>
                <w:sz w:val="20"/>
              </w:rPr>
              <w:t>660</w:t>
            </w:r>
          </w:p>
        </w:tc>
        <w:tc>
          <w:tcPr>
            <w:tcW w:w="1080" w:type="dxa"/>
            <w:tcBorders>
              <w:top w:val="nil"/>
              <w:left w:val="nil"/>
              <w:bottom w:val="single" w:sz="4" w:space="0" w:color="auto"/>
              <w:right w:val="single" w:sz="4" w:space="0" w:color="auto"/>
            </w:tcBorders>
            <w:shd w:val="clear" w:color="auto" w:fill="auto"/>
            <w:noWrap/>
            <w:vAlign w:val="bottom"/>
            <w:hideMark/>
          </w:tcPr>
          <w:p w:rsidR="00935B08" w:rsidRPr="00CC542D" w:rsidRDefault="00935B08" w:rsidP="00935B08">
            <w:pPr>
              <w:autoSpaceDE/>
              <w:autoSpaceDN/>
              <w:adjustRightInd/>
              <w:spacing w:after="0" w:line="240" w:lineRule="auto"/>
              <w:jc w:val="right"/>
              <w:rPr>
                <w:sz w:val="20"/>
              </w:rPr>
            </w:pPr>
            <w:r w:rsidRPr="00CC542D">
              <w:rPr>
                <w:sz w:val="20"/>
              </w:rPr>
              <w:t>700</w:t>
            </w:r>
          </w:p>
        </w:tc>
        <w:tc>
          <w:tcPr>
            <w:tcW w:w="1080" w:type="dxa"/>
            <w:tcBorders>
              <w:top w:val="nil"/>
              <w:left w:val="nil"/>
              <w:bottom w:val="single" w:sz="4" w:space="0" w:color="auto"/>
              <w:right w:val="single" w:sz="4" w:space="0" w:color="auto"/>
            </w:tcBorders>
            <w:shd w:val="clear" w:color="auto" w:fill="auto"/>
            <w:noWrap/>
            <w:vAlign w:val="bottom"/>
            <w:hideMark/>
          </w:tcPr>
          <w:p w:rsidR="00935B08" w:rsidRPr="00CC542D" w:rsidRDefault="00D7560B" w:rsidP="00935B08">
            <w:pPr>
              <w:autoSpaceDE/>
              <w:autoSpaceDN/>
              <w:adjustRightInd/>
              <w:spacing w:after="0" w:line="240" w:lineRule="auto"/>
              <w:jc w:val="right"/>
              <w:rPr>
                <w:sz w:val="20"/>
              </w:rPr>
            </w:pPr>
            <w:r w:rsidRPr="00CC542D">
              <w:rPr>
                <w:sz w:val="20"/>
              </w:rPr>
              <w:t>700</w:t>
            </w:r>
          </w:p>
        </w:tc>
      </w:tr>
      <w:tr w:rsidR="00935B08" w:rsidRPr="00935B08" w:rsidTr="00F8298F">
        <w:trPr>
          <w:trHeight w:val="255"/>
          <w:jc w:val="center"/>
        </w:trPr>
        <w:tc>
          <w:tcPr>
            <w:tcW w:w="2160" w:type="dxa"/>
            <w:tcBorders>
              <w:top w:val="nil"/>
              <w:left w:val="single" w:sz="4" w:space="0" w:color="auto"/>
              <w:bottom w:val="single" w:sz="4" w:space="0" w:color="auto"/>
              <w:right w:val="single" w:sz="4" w:space="0" w:color="auto"/>
            </w:tcBorders>
            <w:shd w:val="clear" w:color="000000" w:fill="EEECE1"/>
            <w:noWrap/>
            <w:vAlign w:val="bottom"/>
            <w:hideMark/>
          </w:tcPr>
          <w:p w:rsidR="00935B08" w:rsidRPr="00CC542D" w:rsidRDefault="00935B08" w:rsidP="00935B08">
            <w:pPr>
              <w:autoSpaceDE/>
              <w:autoSpaceDN/>
              <w:adjustRightInd/>
              <w:spacing w:after="0" w:line="240" w:lineRule="auto"/>
              <w:rPr>
                <w:sz w:val="20"/>
              </w:rPr>
            </w:pPr>
            <w:r w:rsidRPr="00CC542D">
              <w:rPr>
                <w:sz w:val="20"/>
              </w:rPr>
              <w:t>Cumulative Energy</w:t>
            </w:r>
          </w:p>
        </w:tc>
        <w:tc>
          <w:tcPr>
            <w:tcW w:w="1046" w:type="dxa"/>
            <w:tcBorders>
              <w:top w:val="nil"/>
              <w:left w:val="nil"/>
              <w:bottom w:val="single" w:sz="4" w:space="0" w:color="auto"/>
              <w:right w:val="single" w:sz="4" w:space="0" w:color="auto"/>
            </w:tcBorders>
            <w:shd w:val="clear" w:color="auto" w:fill="auto"/>
            <w:noWrap/>
            <w:vAlign w:val="bottom"/>
            <w:hideMark/>
          </w:tcPr>
          <w:p w:rsidR="00935B08" w:rsidRPr="00CC542D" w:rsidRDefault="00935B08" w:rsidP="00935B08">
            <w:pPr>
              <w:autoSpaceDE/>
              <w:autoSpaceDN/>
              <w:adjustRightInd/>
              <w:spacing w:after="0" w:line="240" w:lineRule="auto"/>
              <w:jc w:val="right"/>
              <w:rPr>
                <w:sz w:val="20"/>
              </w:rPr>
            </w:pPr>
            <w:r w:rsidRPr="00CC542D">
              <w:rPr>
                <w:sz w:val="20"/>
              </w:rPr>
              <w:t>370</w:t>
            </w:r>
          </w:p>
        </w:tc>
        <w:tc>
          <w:tcPr>
            <w:tcW w:w="1080" w:type="dxa"/>
            <w:tcBorders>
              <w:top w:val="nil"/>
              <w:left w:val="nil"/>
              <w:bottom w:val="single" w:sz="4" w:space="0" w:color="auto"/>
              <w:right w:val="single" w:sz="4" w:space="0" w:color="auto"/>
            </w:tcBorders>
            <w:shd w:val="clear" w:color="auto" w:fill="auto"/>
            <w:noWrap/>
            <w:vAlign w:val="bottom"/>
            <w:hideMark/>
          </w:tcPr>
          <w:p w:rsidR="00935B08" w:rsidRPr="00CC542D" w:rsidRDefault="00935B08" w:rsidP="00935B08">
            <w:pPr>
              <w:autoSpaceDE/>
              <w:autoSpaceDN/>
              <w:adjustRightInd/>
              <w:spacing w:after="0" w:line="240" w:lineRule="auto"/>
              <w:jc w:val="right"/>
              <w:rPr>
                <w:sz w:val="20"/>
              </w:rPr>
            </w:pPr>
            <w:r w:rsidRPr="00CC542D">
              <w:rPr>
                <w:sz w:val="20"/>
              </w:rPr>
              <w:t>840</w:t>
            </w:r>
          </w:p>
        </w:tc>
        <w:tc>
          <w:tcPr>
            <w:tcW w:w="1080" w:type="dxa"/>
            <w:tcBorders>
              <w:top w:val="nil"/>
              <w:left w:val="nil"/>
              <w:bottom w:val="single" w:sz="4" w:space="0" w:color="auto"/>
              <w:right w:val="single" w:sz="4" w:space="0" w:color="auto"/>
            </w:tcBorders>
            <w:shd w:val="clear" w:color="auto" w:fill="auto"/>
            <w:noWrap/>
            <w:vAlign w:val="bottom"/>
            <w:hideMark/>
          </w:tcPr>
          <w:p w:rsidR="00935B08" w:rsidRPr="00CC542D" w:rsidRDefault="00935B08" w:rsidP="00935B08">
            <w:pPr>
              <w:autoSpaceDE/>
              <w:autoSpaceDN/>
              <w:adjustRightInd/>
              <w:spacing w:after="0" w:line="240" w:lineRule="auto"/>
              <w:jc w:val="right"/>
              <w:rPr>
                <w:sz w:val="20"/>
              </w:rPr>
            </w:pPr>
            <w:r w:rsidRPr="00CC542D">
              <w:rPr>
                <w:sz w:val="20"/>
              </w:rPr>
              <w:t>1430</w:t>
            </w:r>
          </w:p>
        </w:tc>
        <w:tc>
          <w:tcPr>
            <w:tcW w:w="1080" w:type="dxa"/>
            <w:tcBorders>
              <w:top w:val="nil"/>
              <w:left w:val="nil"/>
              <w:bottom w:val="single" w:sz="4" w:space="0" w:color="auto"/>
              <w:right w:val="single" w:sz="4" w:space="0" w:color="auto"/>
            </w:tcBorders>
            <w:shd w:val="clear" w:color="auto" w:fill="auto"/>
            <w:noWrap/>
            <w:vAlign w:val="bottom"/>
            <w:hideMark/>
          </w:tcPr>
          <w:p w:rsidR="00935B08" w:rsidRPr="00CC542D" w:rsidRDefault="00935B08" w:rsidP="00935B08">
            <w:pPr>
              <w:autoSpaceDE/>
              <w:autoSpaceDN/>
              <w:adjustRightInd/>
              <w:spacing w:after="0" w:line="240" w:lineRule="auto"/>
              <w:jc w:val="right"/>
              <w:rPr>
                <w:sz w:val="20"/>
              </w:rPr>
            </w:pPr>
            <w:r w:rsidRPr="00CC542D">
              <w:rPr>
                <w:sz w:val="20"/>
              </w:rPr>
              <w:t>2090</w:t>
            </w:r>
          </w:p>
        </w:tc>
        <w:tc>
          <w:tcPr>
            <w:tcW w:w="1080" w:type="dxa"/>
            <w:tcBorders>
              <w:top w:val="nil"/>
              <w:left w:val="nil"/>
              <w:bottom w:val="single" w:sz="4" w:space="0" w:color="auto"/>
              <w:right w:val="single" w:sz="4" w:space="0" w:color="auto"/>
            </w:tcBorders>
            <w:shd w:val="clear" w:color="auto" w:fill="auto"/>
            <w:noWrap/>
            <w:vAlign w:val="bottom"/>
            <w:hideMark/>
          </w:tcPr>
          <w:p w:rsidR="00935B08" w:rsidRPr="00CC542D" w:rsidRDefault="00935B08" w:rsidP="00935B08">
            <w:pPr>
              <w:autoSpaceDE/>
              <w:autoSpaceDN/>
              <w:adjustRightInd/>
              <w:spacing w:after="0" w:line="240" w:lineRule="auto"/>
              <w:jc w:val="right"/>
              <w:rPr>
                <w:sz w:val="20"/>
              </w:rPr>
            </w:pPr>
            <w:r w:rsidRPr="00CC542D">
              <w:rPr>
                <w:sz w:val="20"/>
              </w:rPr>
              <w:t>2790</w:t>
            </w:r>
          </w:p>
        </w:tc>
        <w:tc>
          <w:tcPr>
            <w:tcW w:w="1080" w:type="dxa"/>
            <w:tcBorders>
              <w:top w:val="nil"/>
              <w:left w:val="nil"/>
              <w:bottom w:val="single" w:sz="4" w:space="0" w:color="auto"/>
              <w:right w:val="single" w:sz="4" w:space="0" w:color="auto"/>
            </w:tcBorders>
            <w:shd w:val="clear" w:color="auto" w:fill="auto"/>
            <w:noWrap/>
            <w:vAlign w:val="bottom"/>
            <w:hideMark/>
          </w:tcPr>
          <w:p w:rsidR="00935B08" w:rsidRPr="00935B08" w:rsidRDefault="00935B08" w:rsidP="00D7560B">
            <w:pPr>
              <w:autoSpaceDE/>
              <w:autoSpaceDN/>
              <w:adjustRightInd/>
              <w:spacing w:after="0" w:line="240" w:lineRule="auto"/>
              <w:jc w:val="right"/>
              <w:rPr>
                <w:sz w:val="20"/>
              </w:rPr>
            </w:pPr>
            <w:r w:rsidRPr="00CC542D">
              <w:rPr>
                <w:sz w:val="20"/>
              </w:rPr>
              <w:t>34</w:t>
            </w:r>
            <w:r w:rsidR="00D7560B" w:rsidRPr="00CC542D">
              <w:rPr>
                <w:sz w:val="20"/>
              </w:rPr>
              <w:t>90</w:t>
            </w:r>
          </w:p>
        </w:tc>
      </w:tr>
    </w:tbl>
    <w:p w:rsidR="00935B08" w:rsidRDefault="00935B08" w:rsidP="00271F08">
      <w:pPr>
        <w:pStyle w:val="ListParagraph"/>
        <w:rPr>
          <w:kern w:val="24"/>
        </w:rPr>
      </w:pPr>
    </w:p>
    <w:p w:rsidR="00E82D58" w:rsidRPr="00E82D58" w:rsidRDefault="00553CC4" w:rsidP="008B099B">
      <w:pPr>
        <w:ind w:left="900" w:hanging="900"/>
      </w:pPr>
      <w:proofErr w:type="gramStart"/>
      <w:r>
        <w:rPr>
          <w:b/>
        </w:rPr>
        <w:t>R</w:t>
      </w:r>
      <w:r w:rsidR="008B099B">
        <w:rPr>
          <w:b/>
        </w:rPr>
        <w:t>E</w:t>
      </w:r>
      <w:r>
        <w:rPr>
          <w:b/>
        </w:rPr>
        <w:t>S-2.</w:t>
      </w:r>
      <w:proofErr w:type="gramEnd"/>
      <w:r>
        <w:rPr>
          <w:b/>
        </w:rPr>
        <w:t xml:space="preserve"> </w:t>
      </w:r>
      <w:r w:rsidR="00224294">
        <w:rPr>
          <w:b/>
        </w:rPr>
        <w:tab/>
      </w:r>
      <w:r w:rsidR="008C5582" w:rsidRPr="00553CC4">
        <w:rPr>
          <w:b/>
          <w:kern w:val="24"/>
        </w:rPr>
        <w:t>Purchase additional conservation to meet resource adequacy standards</w:t>
      </w:r>
      <w:r w:rsidR="008151B7" w:rsidRPr="00553CC4">
        <w:rPr>
          <w:b/>
          <w:kern w:val="24"/>
        </w:rPr>
        <w:t xml:space="preserve">. </w:t>
      </w:r>
      <w:r w:rsidR="00DB0EA8" w:rsidRPr="00553CC4">
        <w:rPr>
          <w:kern w:val="24"/>
        </w:rPr>
        <w:t>[</w:t>
      </w:r>
      <w:r w:rsidR="008C5582" w:rsidRPr="00224294">
        <w:rPr>
          <w:u w:val="single"/>
        </w:rPr>
        <w:t>Utilities</w:t>
      </w:r>
      <w:r w:rsidR="008C5582">
        <w:t xml:space="preserve">, Energy Trust of Oregon, </w:t>
      </w:r>
      <w:r w:rsidR="008C5582" w:rsidRPr="00224294">
        <w:rPr>
          <w:u w:val="single"/>
        </w:rPr>
        <w:t>Utility Regulators</w:t>
      </w:r>
      <w:r w:rsidR="008C5582">
        <w:t xml:space="preserve">, </w:t>
      </w:r>
      <w:r w:rsidR="008C5582" w:rsidRPr="00224294">
        <w:rPr>
          <w:u w:val="single"/>
        </w:rPr>
        <w:t>Bonneville Power Administration</w:t>
      </w:r>
      <w:r w:rsidR="008C5582">
        <w:t xml:space="preserve">, NEEA, and States] </w:t>
      </w:r>
      <w:r w:rsidR="008C5582" w:rsidRPr="00F8298F">
        <w:t xml:space="preserve">Establish a method consistent with the Council’s Adequacy Assessment for purchasing conservation beyond the cost-effective target </w:t>
      </w:r>
      <w:r w:rsidR="008C5582">
        <w:t xml:space="preserve">in </w:t>
      </w:r>
      <w:r w:rsidR="00224294">
        <w:t>RS-1</w:t>
      </w:r>
      <w:r w:rsidR="008C5582">
        <w:t xml:space="preserve"> </w:t>
      </w:r>
      <w:r w:rsidR="008C5582" w:rsidRPr="00F8298F">
        <w:t>to meet adequacy standards</w:t>
      </w:r>
      <w:r w:rsidR="001144B9">
        <w:t xml:space="preserve">. </w:t>
      </w:r>
      <w:r w:rsidR="00224294">
        <w:t>This method should determine the need for resources</w:t>
      </w:r>
      <w:r w:rsidR="008C5582" w:rsidRPr="00F8298F">
        <w:t xml:space="preserve"> under critical to low water conditions and at price levels consistent with the avoided cost of a thermal resourc</w:t>
      </w:r>
      <w:r w:rsidR="008C5582">
        <w:t>e.</w:t>
      </w:r>
      <w:r w:rsidR="008C5582" w:rsidRPr="00553CC4">
        <w:rPr>
          <w:kern w:val="24"/>
        </w:rPr>
        <w:t xml:space="preserve"> A method should be established </w:t>
      </w:r>
      <w:r w:rsidR="0027582D">
        <w:rPr>
          <w:kern w:val="24"/>
        </w:rPr>
        <w:t>consistent with</w:t>
      </w:r>
      <w:r w:rsidR="008C5582" w:rsidRPr="00553CC4">
        <w:rPr>
          <w:kern w:val="24"/>
        </w:rPr>
        <w:t xml:space="preserve"> the Council’s annual Resource Adequacy Assessment to identify if the region needs to build resources for adequacy. When the adequacy method indicates a regional need for new resources to maintain a reliable system, additional conservation should be acquired </w:t>
      </w:r>
      <w:r w:rsidR="0027582D">
        <w:rPr>
          <w:kern w:val="24"/>
        </w:rPr>
        <w:t>when it is the most cost-effective resource for meeting the adequacy need, e.g. when the</w:t>
      </w:r>
      <w:r w:rsidR="008C5582" w:rsidRPr="00553CC4">
        <w:rPr>
          <w:kern w:val="24"/>
        </w:rPr>
        <w:t xml:space="preserve"> cost</w:t>
      </w:r>
      <w:r w:rsidR="0027582D">
        <w:rPr>
          <w:kern w:val="24"/>
        </w:rPr>
        <w:t xml:space="preserve"> is less than</w:t>
      </w:r>
      <w:r w:rsidR="008C5582" w:rsidRPr="00553CC4">
        <w:rPr>
          <w:kern w:val="24"/>
        </w:rPr>
        <w:t xml:space="preserve"> the avoided cost of new thermal generation. The Resource Adequacy method should be established before the next Resource Adequacy Assessment. The next Bonneville Resource Program should outline an approach to accomplish this action ite</w:t>
      </w:r>
      <w:r w:rsidR="00E82D58" w:rsidRPr="00553CC4">
        <w:rPr>
          <w:kern w:val="24"/>
        </w:rPr>
        <w:t>m.</w:t>
      </w:r>
      <w:r w:rsidR="00224294">
        <w:rPr>
          <w:kern w:val="24"/>
        </w:rPr>
        <w:t xml:space="preserve"> Utility Integrated Resource plans should also include comparable approaches and assessments.</w:t>
      </w:r>
    </w:p>
    <w:p w:rsidR="00224294" w:rsidRDefault="00224294" w:rsidP="008B099B">
      <w:pPr>
        <w:ind w:left="900" w:hanging="900"/>
      </w:pPr>
      <w:proofErr w:type="gramStart"/>
      <w:r>
        <w:rPr>
          <w:b/>
        </w:rPr>
        <w:lastRenderedPageBreak/>
        <w:t>R</w:t>
      </w:r>
      <w:r w:rsidR="008B099B">
        <w:rPr>
          <w:b/>
        </w:rPr>
        <w:t>E</w:t>
      </w:r>
      <w:r>
        <w:rPr>
          <w:b/>
        </w:rPr>
        <w:t>S-3</w:t>
      </w:r>
      <w:r w:rsidR="001144B9">
        <w:rPr>
          <w:b/>
        </w:rPr>
        <w:t>.</w:t>
      </w:r>
      <w:proofErr w:type="gramEnd"/>
      <w:r w:rsidR="001144B9">
        <w:rPr>
          <w:b/>
        </w:rPr>
        <w:t xml:space="preserve"> </w:t>
      </w:r>
      <w:r>
        <w:rPr>
          <w:b/>
        </w:rPr>
        <w:t xml:space="preserve">Expand Regional Demand Response Infrastructure. </w:t>
      </w:r>
      <w:proofErr w:type="gramStart"/>
      <w:r w:rsidR="004E2F0A">
        <w:t>[Util</w:t>
      </w:r>
      <w:r w:rsidR="00DB5DFB">
        <w:t>ities that dispatch resources,</w:t>
      </w:r>
      <w:r w:rsidR="004E2F0A">
        <w:t xml:space="preserve"> Utility Regulators, Bonneville Power Administration and States].</w:t>
      </w:r>
      <w:proofErr w:type="gramEnd"/>
      <w:r w:rsidR="004E2F0A">
        <w:t xml:space="preserve"> Utilities should create or contract for systems to </w:t>
      </w:r>
      <w:r w:rsidR="00ED019B">
        <w:t xml:space="preserve">enable </w:t>
      </w:r>
      <w:r w:rsidR="004E2F0A">
        <w:t xml:space="preserve">rapid expansion </w:t>
      </w:r>
      <w:r w:rsidR="00ED019B">
        <w:t xml:space="preserve">of </w:t>
      </w:r>
      <w:r w:rsidR="004E2F0A">
        <w:t>demand response programs targeting winter peak. Such contracts and systems should be capable of integrating demand response into utility dispatch and operations and should be tested to verify that they can provide reliable demand reductions. Such systems should be in place prior to the announced retirement of existing coal generation facilities in the region and be maintained as a resource for deployment under low-water, high-load conditions or other times of system stress.</w:t>
      </w:r>
    </w:p>
    <w:p w:rsidR="004E2F0A" w:rsidRDefault="004E2F0A" w:rsidP="008B099B">
      <w:pPr>
        <w:ind w:left="900" w:hanging="900"/>
      </w:pPr>
      <w:proofErr w:type="gramStart"/>
      <w:r>
        <w:rPr>
          <w:b/>
        </w:rPr>
        <w:t>R</w:t>
      </w:r>
      <w:r w:rsidR="008B099B">
        <w:rPr>
          <w:b/>
        </w:rPr>
        <w:t>E</w:t>
      </w:r>
      <w:r>
        <w:rPr>
          <w:b/>
        </w:rPr>
        <w:t>S-4</w:t>
      </w:r>
      <w:r w:rsidR="001144B9">
        <w:rPr>
          <w:b/>
        </w:rPr>
        <w:t>.</w:t>
      </w:r>
      <w:proofErr w:type="gramEnd"/>
      <w:r w:rsidR="001144B9">
        <w:rPr>
          <w:b/>
        </w:rPr>
        <w:t xml:space="preserve"> </w:t>
      </w:r>
      <w:r>
        <w:rPr>
          <w:b/>
        </w:rPr>
        <w:t xml:space="preserve">Support Regional Market Transformation for Demand Response. </w:t>
      </w:r>
      <w:proofErr w:type="gramStart"/>
      <w:r>
        <w:t>[Utili</w:t>
      </w:r>
      <w:r w:rsidR="00DB5DFB">
        <w:t xml:space="preserve">ties that dispatch resources, </w:t>
      </w:r>
      <w:r>
        <w:t>Utility Regulators, Bonneville Power Administration and States].</w:t>
      </w:r>
      <w:proofErr w:type="gramEnd"/>
      <w:r>
        <w:t xml:space="preserve"> </w:t>
      </w:r>
      <w:r w:rsidR="00DB5DFB">
        <w:t>Regional market transformation efforts and techniques should be used to reduce the cost and expand the availability of products that could serve as demand response resources. The region has proven track record of using working with manufacturers, standards and code processes to reduce the cost and increase the market penetration of energy efficient products. These same approaches should be applied to demand response.</w:t>
      </w:r>
    </w:p>
    <w:p w:rsidR="00DB5DFB" w:rsidRDefault="00DB5DFB" w:rsidP="008B099B">
      <w:pPr>
        <w:ind w:left="900" w:hanging="900"/>
      </w:pPr>
      <w:proofErr w:type="gramStart"/>
      <w:r>
        <w:rPr>
          <w:b/>
        </w:rPr>
        <w:t>R</w:t>
      </w:r>
      <w:r w:rsidR="008B099B">
        <w:rPr>
          <w:b/>
        </w:rPr>
        <w:t>E</w:t>
      </w:r>
      <w:r>
        <w:rPr>
          <w:b/>
        </w:rPr>
        <w:t>S-5</w:t>
      </w:r>
      <w:r w:rsidR="001144B9">
        <w:rPr>
          <w:b/>
        </w:rPr>
        <w:t>.</w:t>
      </w:r>
      <w:proofErr w:type="gramEnd"/>
      <w:r w:rsidR="001144B9">
        <w:rPr>
          <w:b/>
        </w:rPr>
        <w:t xml:space="preserve"> </w:t>
      </w:r>
      <w:r>
        <w:rPr>
          <w:b/>
        </w:rPr>
        <w:t xml:space="preserve">Meet Existing Renewable Resource Portfolio Standards (RPS). </w:t>
      </w:r>
      <w:proofErr w:type="gramStart"/>
      <w:r>
        <w:t>[Utilities, Utility Regulators, and States].</w:t>
      </w:r>
      <w:proofErr w:type="gramEnd"/>
      <w:r>
        <w:t xml:space="preserve"> Utilities should comply with existing state Renewable Portfolio Standards. The Council will utility Integrated Resource Plans and state compliance processes to track renewable resource development under state RPS.</w:t>
      </w:r>
    </w:p>
    <w:p w:rsidR="00DB5DFB" w:rsidRDefault="00DB5DFB" w:rsidP="008B099B">
      <w:pPr>
        <w:ind w:left="900" w:hanging="900"/>
      </w:pPr>
      <w:proofErr w:type="gramStart"/>
      <w:r>
        <w:rPr>
          <w:b/>
        </w:rPr>
        <w:t>R</w:t>
      </w:r>
      <w:r w:rsidR="008B099B">
        <w:rPr>
          <w:b/>
        </w:rPr>
        <w:t>ES-6</w:t>
      </w:r>
      <w:r w:rsidR="001144B9">
        <w:rPr>
          <w:b/>
        </w:rPr>
        <w:t>.</w:t>
      </w:r>
      <w:proofErr w:type="gramEnd"/>
      <w:r w:rsidR="001144B9">
        <w:rPr>
          <w:b/>
        </w:rPr>
        <w:t xml:space="preserve"> </w:t>
      </w:r>
      <w:r>
        <w:rPr>
          <w:b/>
        </w:rPr>
        <w:t>Expand Renewable Generation Technology Options Considered for</w:t>
      </w:r>
      <w:r w:rsidRPr="00DB5DFB">
        <w:rPr>
          <w:b/>
        </w:rPr>
        <w:t xml:space="preserve"> </w:t>
      </w:r>
      <w:r>
        <w:rPr>
          <w:b/>
        </w:rPr>
        <w:t>Renewable Reso</w:t>
      </w:r>
      <w:r w:rsidR="00EF6508">
        <w:rPr>
          <w:b/>
        </w:rPr>
        <w:t>urce Portfolio Standards (RPS) Compliance</w:t>
      </w:r>
      <w:r>
        <w:rPr>
          <w:b/>
        </w:rPr>
        <w:t xml:space="preserve">. </w:t>
      </w:r>
      <w:proofErr w:type="gramStart"/>
      <w:r>
        <w:t>[Utilities, Utility Regulators, and States].</w:t>
      </w:r>
      <w:proofErr w:type="gramEnd"/>
      <w:r>
        <w:t xml:space="preserve"> Utilities should </w:t>
      </w:r>
      <w:r w:rsidR="00EF6508">
        <w:t xml:space="preserve">an assessment of utility scale solar photovoltaic technologies when developing strategies to </w:t>
      </w:r>
      <w:r>
        <w:t>comply with existing state Renewable Portfolio Standards.</w:t>
      </w:r>
      <w:r w:rsidR="00EF6508">
        <w:t xml:space="preserve"> Each utility should consider its own cost and resource need profile in such assessments.</w:t>
      </w:r>
      <w:r>
        <w:t xml:space="preserve"> The Council will utility Integrated Resource Plans and state compliance processes to track</w:t>
      </w:r>
      <w:r w:rsidR="00EF6508">
        <w:t xml:space="preserve"> the types of</w:t>
      </w:r>
      <w:r>
        <w:t xml:space="preserve"> renewable resource</w:t>
      </w:r>
      <w:r w:rsidR="00EF6508">
        <w:t>s developed</w:t>
      </w:r>
      <w:r>
        <w:t xml:space="preserve"> under state RPS.</w:t>
      </w:r>
    </w:p>
    <w:p w:rsidR="00EF6508" w:rsidRDefault="00EF6508" w:rsidP="008B099B">
      <w:pPr>
        <w:ind w:left="900" w:hanging="900"/>
      </w:pPr>
      <w:proofErr w:type="gramStart"/>
      <w:r>
        <w:rPr>
          <w:b/>
        </w:rPr>
        <w:t>R</w:t>
      </w:r>
      <w:r w:rsidR="008B099B">
        <w:rPr>
          <w:b/>
        </w:rPr>
        <w:t>E</w:t>
      </w:r>
      <w:r>
        <w:rPr>
          <w:b/>
        </w:rPr>
        <w:t>S-7</w:t>
      </w:r>
      <w:r w:rsidR="001144B9">
        <w:rPr>
          <w:b/>
        </w:rPr>
        <w:t>.</w:t>
      </w:r>
      <w:proofErr w:type="gramEnd"/>
      <w:r w:rsidR="001144B9">
        <w:rPr>
          <w:b/>
        </w:rPr>
        <w:t xml:space="preserve"> </w:t>
      </w:r>
      <w:r>
        <w:rPr>
          <w:b/>
        </w:rPr>
        <w:t xml:space="preserve">Secure and Maintain Thermal Resource Options. </w:t>
      </w:r>
      <w:proofErr w:type="gramStart"/>
      <w:r>
        <w:t>[Utilities,</w:t>
      </w:r>
      <w:r w:rsidRPr="00EF6508">
        <w:t xml:space="preserve"> </w:t>
      </w:r>
      <w:r>
        <w:t>Bonneville Power Administration Utility</w:t>
      </w:r>
      <w:r w:rsidR="002F750E">
        <w:t>,</w:t>
      </w:r>
      <w:r>
        <w:t xml:space="preserve"> Regulators, and States].</w:t>
      </w:r>
      <w:proofErr w:type="gramEnd"/>
      <w:r>
        <w:t xml:space="preserve"> Utilities, in their</w:t>
      </w:r>
      <w:r w:rsidRPr="00EF6508">
        <w:t xml:space="preserve"> </w:t>
      </w:r>
      <w:r>
        <w:t>Integrated Resource Plans and Bonneville in its Resource Program should examine the need for additional thermal generation to meet adequacy standards for capacity and energy consistent with the Regional Adequacy Assessment or to provide other ancillary services.</w:t>
      </w:r>
    </w:p>
    <w:p w:rsidR="00030DC6" w:rsidRDefault="00E54719" w:rsidP="008B099B">
      <w:pPr>
        <w:ind w:left="900" w:hanging="900"/>
      </w:pPr>
      <w:proofErr w:type="gramStart"/>
      <w:r>
        <w:rPr>
          <w:b/>
        </w:rPr>
        <w:t>R</w:t>
      </w:r>
      <w:r w:rsidR="008B099B">
        <w:rPr>
          <w:b/>
        </w:rPr>
        <w:t>E</w:t>
      </w:r>
      <w:r>
        <w:rPr>
          <w:b/>
        </w:rPr>
        <w:t>S-8</w:t>
      </w:r>
      <w:r w:rsidR="001144B9">
        <w:rPr>
          <w:b/>
        </w:rPr>
        <w:t>.</w:t>
      </w:r>
      <w:proofErr w:type="gramEnd"/>
      <w:r w:rsidR="001144B9">
        <w:rPr>
          <w:b/>
        </w:rPr>
        <w:t xml:space="preserve"> </w:t>
      </w:r>
      <w:proofErr w:type="gramStart"/>
      <w:r>
        <w:rPr>
          <w:b/>
        </w:rPr>
        <w:t>Regional Carbon Emissions.</w:t>
      </w:r>
      <w:proofErr w:type="gramEnd"/>
      <w:r>
        <w:rPr>
          <w:b/>
        </w:rPr>
        <w:t xml:space="preserve"> </w:t>
      </w:r>
      <w:proofErr w:type="gramStart"/>
      <w:r>
        <w:t>[Utilities,</w:t>
      </w:r>
      <w:r w:rsidRPr="00EF6508">
        <w:t xml:space="preserve"> </w:t>
      </w:r>
      <w:r>
        <w:t>Bonneville Power Administration, Utility Regulators, and States].</w:t>
      </w:r>
      <w:proofErr w:type="gramEnd"/>
      <w:r>
        <w:t xml:space="preserve"> The Council did not evaluate resource strategies for state level compliance with the Environmental Protection Agency’s Clean Power Plan (Clean Air Act, Sections 111(b) and 111(d)) carbon dioxide emissions limits. </w:t>
      </w:r>
      <w:r w:rsidR="002F750E">
        <w:t>However, analysis for the Seventh Plan found that</w:t>
      </w:r>
      <w:r w:rsidR="00BB727C">
        <w:t xml:space="preserve"> compliance was highly probable</w:t>
      </w:r>
      <w:r w:rsidR="00030DC6">
        <w:t xml:space="preserve"> </w:t>
      </w:r>
      <w:r w:rsidR="00030DC6" w:rsidRPr="00030DC6">
        <w:rPr>
          <w:i/>
          <w:u w:val="single"/>
        </w:rPr>
        <w:t>at the regional level</w:t>
      </w:r>
      <w:r w:rsidR="00030DC6">
        <w:t xml:space="preserve"> through the reductions in emissions from coal-plants that are alrea</w:t>
      </w:r>
      <w:r w:rsidR="002F750E">
        <w:t xml:space="preserve">dy scheduled for retirement, by achieving the regional conservation goals set forth in RS-1, by satisfying existing state Renewable Portfolio Standards and by modest re-dispatch of existing gas-fired generation. Should individual states or the region seek further emissions reductions, the least cost resource </w:t>
      </w:r>
      <w:r w:rsidR="002F750E">
        <w:lastRenderedPageBreak/>
        <w:t>strategies identified by the Council rely on the re-dispatch of both existing c</w:t>
      </w:r>
      <w:r w:rsidR="00BB727C">
        <w:t>oal and natural gas generation.</w:t>
      </w:r>
    </w:p>
    <w:p w:rsidR="00BB727C" w:rsidRDefault="00BB727C" w:rsidP="008B099B">
      <w:pPr>
        <w:ind w:left="900" w:hanging="900"/>
      </w:pPr>
      <w:proofErr w:type="gramStart"/>
      <w:r>
        <w:rPr>
          <w:b/>
        </w:rPr>
        <w:t>R</w:t>
      </w:r>
      <w:r w:rsidR="008B099B">
        <w:rPr>
          <w:b/>
        </w:rPr>
        <w:t>E</w:t>
      </w:r>
      <w:r>
        <w:rPr>
          <w:b/>
        </w:rPr>
        <w:t>S-9</w:t>
      </w:r>
      <w:r w:rsidR="001144B9">
        <w:rPr>
          <w:b/>
        </w:rPr>
        <w:t>.</w:t>
      </w:r>
      <w:proofErr w:type="gramEnd"/>
      <w:r w:rsidR="001144B9">
        <w:rPr>
          <w:b/>
        </w:rPr>
        <w:t xml:space="preserve"> </w:t>
      </w:r>
      <w:proofErr w:type="gramStart"/>
      <w:r>
        <w:rPr>
          <w:b/>
        </w:rPr>
        <w:t>Adaptive Management.</w:t>
      </w:r>
      <w:proofErr w:type="gramEnd"/>
      <w:r>
        <w:rPr>
          <w:b/>
        </w:rPr>
        <w:t xml:space="preserve"> </w:t>
      </w:r>
      <w:r>
        <w:t>[</w:t>
      </w:r>
      <w:proofErr w:type="spellStart"/>
      <w:r>
        <w:t>Council</w:t>
      </w:r>
      <w:proofErr w:type="gramStart"/>
      <w:r>
        <w:t>,Utilities</w:t>
      </w:r>
      <w:proofErr w:type="spellEnd"/>
      <w:proofErr w:type="gramEnd"/>
      <w:r>
        <w:t>,</w:t>
      </w:r>
      <w:r w:rsidRPr="00EF6508">
        <w:t xml:space="preserve"> </w:t>
      </w:r>
      <w:r>
        <w:t>Bonneville Power Administration Utility, Regulators, and States]. In order to track plan implementation and adapt as needed the Council, in cooperation with regional stakeholders, will conduct:</w:t>
      </w:r>
    </w:p>
    <w:p w:rsidR="00BB727C" w:rsidRDefault="00BB727C" w:rsidP="00BB727C">
      <w:pPr>
        <w:pStyle w:val="ListParagraph"/>
        <w:numPr>
          <w:ilvl w:val="0"/>
          <w:numId w:val="37"/>
        </w:numPr>
      </w:pPr>
      <w:r>
        <w:t>Annual Resource Adequacy Assessments</w:t>
      </w:r>
    </w:p>
    <w:p w:rsidR="00BB727C" w:rsidRDefault="00BB727C" w:rsidP="00BB727C">
      <w:pPr>
        <w:pStyle w:val="ListParagraph"/>
        <w:numPr>
          <w:ilvl w:val="0"/>
          <w:numId w:val="37"/>
        </w:numPr>
      </w:pPr>
      <w:r>
        <w:t>Annual Conservation and Demand Response Progress Reports</w:t>
      </w:r>
    </w:p>
    <w:p w:rsidR="00BB727C" w:rsidRDefault="00BB727C" w:rsidP="00BB727C">
      <w:pPr>
        <w:pStyle w:val="ListParagraph"/>
        <w:numPr>
          <w:ilvl w:val="0"/>
          <w:numId w:val="37"/>
        </w:numPr>
      </w:pPr>
      <w:r>
        <w:t>A Mid-Term Assessment of Plan Implementation and Planning Assumptions</w:t>
      </w:r>
    </w:p>
    <w:p w:rsidR="008B099B" w:rsidRDefault="00BB727C" w:rsidP="008B099B">
      <w:pPr>
        <w:ind w:left="900"/>
      </w:pPr>
      <w:r>
        <w:t>The Mid-Term Assessment will include high-level metrics to measure plan implementation.</w:t>
      </w:r>
    </w:p>
    <w:p w:rsidR="00E54719" w:rsidRDefault="00E54719" w:rsidP="008B099B">
      <w:pPr>
        <w:ind w:left="900" w:hanging="900"/>
      </w:pPr>
      <w:r w:rsidRPr="00E54719">
        <w:rPr>
          <w:rStyle w:val="Heading2Char1"/>
        </w:rPr>
        <w:t>Regional Actions Support</w:t>
      </w:r>
      <w:r w:rsidR="00AE601A">
        <w:rPr>
          <w:rStyle w:val="Heading2Char1"/>
        </w:rPr>
        <w:t>ing</w:t>
      </w:r>
      <w:r w:rsidRPr="00E54719">
        <w:rPr>
          <w:rStyle w:val="Heading2Char1"/>
        </w:rPr>
        <w:t xml:space="preserve"> Plan Implementation</w:t>
      </w:r>
    </w:p>
    <w:p w:rsidR="00BB727C" w:rsidRDefault="00BB727C" w:rsidP="00E54719">
      <w:r>
        <w:t xml:space="preserve">The Council recommends that the region pursue the following actions </w:t>
      </w:r>
      <w:r w:rsidR="00AE601A">
        <w:t>to implement the Seventh Plan</w:t>
      </w:r>
      <w:r w:rsidR="00E54719">
        <w:t>:</w:t>
      </w:r>
    </w:p>
    <w:p w:rsidR="00E54719" w:rsidRDefault="008B099B" w:rsidP="008B099B">
      <w:pPr>
        <w:ind w:left="900" w:hanging="900"/>
      </w:pPr>
      <w:proofErr w:type="gramStart"/>
      <w:r>
        <w:rPr>
          <w:b/>
        </w:rPr>
        <w:t>REG-1</w:t>
      </w:r>
      <w:r w:rsidR="001144B9">
        <w:rPr>
          <w:b/>
        </w:rPr>
        <w:t>.</w:t>
      </w:r>
      <w:proofErr w:type="gramEnd"/>
      <w:r w:rsidR="001144B9">
        <w:rPr>
          <w:b/>
        </w:rPr>
        <w:t xml:space="preserve"> </w:t>
      </w:r>
      <w:r w:rsidR="00E54719">
        <w:rPr>
          <w:b/>
        </w:rPr>
        <w:t>Collaborate on Demand Response Data Collection</w:t>
      </w:r>
      <w:r w:rsidR="00BB727C">
        <w:rPr>
          <w:b/>
        </w:rPr>
        <w:t xml:space="preserve">. </w:t>
      </w:r>
      <w:proofErr w:type="gramStart"/>
      <w:r w:rsidR="00BB727C">
        <w:t>[Utilities,</w:t>
      </w:r>
      <w:r w:rsidR="00BB727C" w:rsidRPr="00EF6508">
        <w:t xml:space="preserve"> </w:t>
      </w:r>
      <w:r w:rsidR="00BB727C">
        <w:t>Bonneville Power Adm</w:t>
      </w:r>
      <w:r w:rsidR="00E54719">
        <w:t>inistration, and Utility Regulators</w:t>
      </w:r>
      <w:r w:rsidR="00BB727C">
        <w:t>].</w:t>
      </w:r>
      <w:proofErr w:type="gramEnd"/>
      <w:r w:rsidR="00BB727C">
        <w:t xml:space="preserve"> </w:t>
      </w:r>
      <w:r w:rsidR="00E54719">
        <w:t>Utilities should include the following information in their Integrated Resource Plans</w:t>
      </w:r>
      <w:r w:rsidR="00FD5134">
        <w:t xml:space="preserve"> and Bonneville’s in its Resource Program</w:t>
      </w:r>
      <w:r w:rsidR="00E54719">
        <w:t>:</w:t>
      </w:r>
    </w:p>
    <w:p w:rsidR="00FD5134" w:rsidRDefault="00E54719" w:rsidP="00FD5134">
      <w:pPr>
        <w:pStyle w:val="ListParagraph"/>
        <w:numPr>
          <w:ilvl w:val="0"/>
          <w:numId w:val="37"/>
        </w:numPr>
      </w:pPr>
      <w:r>
        <w:t>Data (date and amount) on the historic dispatch of Demand Response (DR)</w:t>
      </w:r>
    </w:p>
    <w:p w:rsidR="00030DC6" w:rsidRDefault="00E54719" w:rsidP="00FD5134">
      <w:pPr>
        <w:pStyle w:val="ListParagraph"/>
        <w:numPr>
          <w:ilvl w:val="0"/>
          <w:numId w:val="37"/>
        </w:numPr>
      </w:pPr>
      <w:r>
        <w:t>Future plans for DR acquisition, including an assessment of the system need (e.g., winter capacity, wind integration, etc.) that DR is anticipated to meet</w:t>
      </w:r>
    </w:p>
    <w:p w:rsidR="00E54719" w:rsidRDefault="00E54719" w:rsidP="00FD5134">
      <w:pPr>
        <w:pStyle w:val="ListParagraph"/>
        <w:numPr>
          <w:ilvl w:val="0"/>
          <w:numId w:val="37"/>
        </w:numPr>
      </w:pPr>
      <w:r>
        <w:t>Assessment of DR potential within the utility’s service territory</w:t>
      </w:r>
    </w:p>
    <w:p w:rsidR="00FD5134" w:rsidRDefault="00E54719" w:rsidP="008B099B">
      <w:pPr>
        <w:ind w:left="900" w:hanging="900"/>
      </w:pPr>
      <w:proofErr w:type="gramStart"/>
      <w:r w:rsidRPr="00E54719">
        <w:rPr>
          <w:b/>
        </w:rPr>
        <w:t>REG-</w:t>
      </w:r>
      <w:r w:rsidR="00FD5134">
        <w:rPr>
          <w:b/>
        </w:rPr>
        <w:t>2</w:t>
      </w:r>
      <w:r w:rsidR="001144B9">
        <w:rPr>
          <w:b/>
        </w:rPr>
        <w:t>.</w:t>
      </w:r>
      <w:proofErr w:type="gramEnd"/>
      <w:r w:rsidR="001144B9">
        <w:rPr>
          <w:b/>
        </w:rPr>
        <w:t xml:space="preserve"> </w:t>
      </w:r>
      <w:r w:rsidRPr="00E54719">
        <w:rPr>
          <w:b/>
        </w:rPr>
        <w:t xml:space="preserve">Collaborate on </w:t>
      </w:r>
      <w:r w:rsidR="00FD5134">
        <w:rPr>
          <w:b/>
        </w:rPr>
        <w:t>Regional Operating Reserve Planning</w:t>
      </w:r>
      <w:r w:rsidRPr="00E54719">
        <w:rPr>
          <w:b/>
        </w:rPr>
        <w:t xml:space="preserve"> Data Collection. </w:t>
      </w:r>
      <w:proofErr w:type="gramStart"/>
      <w:r>
        <w:t>[Utilities,</w:t>
      </w:r>
      <w:r w:rsidRPr="00EF6508">
        <w:t xml:space="preserve"> </w:t>
      </w:r>
      <w:r>
        <w:t>Bonneville Power Administration, and Utility Regulators].</w:t>
      </w:r>
      <w:proofErr w:type="gramEnd"/>
      <w:r>
        <w:t xml:space="preserve"> </w:t>
      </w:r>
      <w:r w:rsidR="00FD5134">
        <w:t>Utilities should include their planning assumptions for operating reserves in their Integrated Resource Plans and Bonneville’s in its Resource Program.</w:t>
      </w:r>
    </w:p>
    <w:p w:rsidR="003F3879" w:rsidRPr="00E077A9" w:rsidRDefault="008B099B" w:rsidP="00E077A9">
      <w:pPr>
        <w:ind w:left="900" w:hanging="900"/>
      </w:pPr>
      <w:proofErr w:type="gramStart"/>
      <w:r>
        <w:rPr>
          <w:b/>
        </w:rPr>
        <w:t>REG-3</w:t>
      </w:r>
      <w:r w:rsidR="001144B9">
        <w:rPr>
          <w:b/>
        </w:rPr>
        <w:t>.</w:t>
      </w:r>
      <w:proofErr w:type="gramEnd"/>
      <w:r w:rsidR="001144B9">
        <w:rPr>
          <w:b/>
        </w:rPr>
        <w:t xml:space="preserve"> </w:t>
      </w:r>
      <w:r w:rsidR="00E82D58" w:rsidRPr="00024EBC">
        <w:rPr>
          <w:b/>
        </w:rPr>
        <w:t xml:space="preserve">Report on progress toward meeting plan conservation objectives including the contribution of conservation to system peak capacity needs. </w:t>
      </w:r>
      <w:r w:rsidR="00E82D58">
        <w:t>[</w:t>
      </w:r>
      <w:r w:rsidR="003E5A95" w:rsidRPr="003E5A95">
        <w:rPr>
          <w:u w:val="single"/>
        </w:rPr>
        <w:t>RTF</w:t>
      </w:r>
      <w:r w:rsidR="003E5A95">
        <w:t xml:space="preserve">, </w:t>
      </w:r>
      <w:r w:rsidR="00E82D58" w:rsidRPr="003E5A95">
        <w:t>Council</w:t>
      </w:r>
      <w:r w:rsidR="00E82D58">
        <w:t xml:space="preserve">, Bonneville, utilities, Energy Trust of Oregon, and NEEA] As part of the Council’s review of the Seventh Power Plan, </w:t>
      </w:r>
      <w:r w:rsidR="003E5A95">
        <w:t xml:space="preserve">the Regional Technical Forum should collect data annually from </w:t>
      </w:r>
      <w:r w:rsidR="00E82D58">
        <w:t xml:space="preserve">Bonneville, Utilities, Energy Trust of Oregon, and NEEA </w:t>
      </w:r>
      <w:r w:rsidR="003E5A95">
        <w:t xml:space="preserve">to </w:t>
      </w:r>
      <w:r w:rsidR="00E82D58">
        <w:t>report on progress toward meeting the plan’s conservation targets and objectives</w:t>
      </w:r>
      <w:r w:rsidR="00E82D58" w:rsidRPr="00877502">
        <w:t>.</w:t>
      </w:r>
      <w:r w:rsidR="003E5A95">
        <w:t xml:space="preserve"> This</w:t>
      </w:r>
      <w:r w:rsidR="00E82D58">
        <w:t xml:space="preserve"> </w:t>
      </w:r>
      <w:r w:rsidR="003E5A95">
        <w:t xml:space="preserve">Regional Conservation Progress report </w:t>
      </w:r>
      <w:r w:rsidR="00E82D58">
        <w:t xml:space="preserve">should address how the conservation technologies and practices identified in the Plan are being developed for acquisition through local utility programs, coordinated regional programs, market transformation, adoption of codes and standards, code compliance efforts, and other mechanisms to acquire cost-effective conservation. The report should identify any acquisition gaps that need to be addressed. Given the importance of the capacity contribution of conservation identified in the Seventh Plan analysis, the report should </w:t>
      </w:r>
      <w:r w:rsidR="003E5A95">
        <w:t xml:space="preserve">also </w:t>
      </w:r>
      <w:r w:rsidR="00E82D58">
        <w:t xml:space="preserve">include estimates of the </w:t>
      </w:r>
      <w:r w:rsidR="00E82D58" w:rsidRPr="003D1F6E">
        <w:t>contribution of conservation to system peak capacity needs</w:t>
      </w:r>
      <w:r w:rsidR="00E82D58">
        <w:t>.</w:t>
      </w:r>
    </w:p>
    <w:p w:rsidR="00AE601A" w:rsidRDefault="00AE601A" w:rsidP="00AE601A">
      <w:r>
        <w:rPr>
          <w:rStyle w:val="Heading2Char1"/>
        </w:rPr>
        <w:lastRenderedPageBreak/>
        <w:t>Bonneville</w:t>
      </w:r>
      <w:r w:rsidRPr="00E54719">
        <w:rPr>
          <w:rStyle w:val="Heading2Char1"/>
        </w:rPr>
        <w:t xml:space="preserve"> Actions Support</w:t>
      </w:r>
      <w:r>
        <w:rPr>
          <w:rStyle w:val="Heading2Char1"/>
        </w:rPr>
        <w:t>ing</w:t>
      </w:r>
      <w:r w:rsidRPr="00E54719">
        <w:rPr>
          <w:rStyle w:val="Heading2Char1"/>
        </w:rPr>
        <w:t xml:space="preserve"> Plan Implementation</w:t>
      </w:r>
      <w:r>
        <w:rPr>
          <w:rStyle w:val="Heading2Char1"/>
        </w:rPr>
        <w:t xml:space="preserve"> </w:t>
      </w:r>
    </w:p>
    <w:p w:rsidR="00AE601A" w:rsidRDefault="00AE601A" w:rsidP="00AE601A">
      <w:r>
        <w:t>The Council recommends that Bonneville pursue the following actions to maintain consistency with the Seventh Plan:</w:t>
      </w:r>
    </w:p>
    <w:p w:rsidR="00AE601A" w:rsidRDefault="00637ED2" w:rsidP="00AE601A">
      <w:pPr>
        <w:pStyle w:val="ListParagraph"/>
        <w:ind w:left="900" w:hanging="990"/>
        <w:rPr>
          <w:b/>
        </w:rPr>
      </w:pPr>
      <w:proofErr w:type="gramStart"/>
      <w:r>
        <w:rPr>
          <w:b/>
        </w:rPr>
        <w:t>BPA-1.</w:t>
      </w:r>
      <w:proofErr w:type="gramEnd"/>
      <w:r>
        <w:rPr>
          <w:b/>
        </w:rPr>
        <w:tab/>
        <w:t xml:space="preserve">Achieve Bonneville’s share of the regional goal for </w:t>
      </w:r>
      <w:r w:rsidRPr="00915681">
        <w:rPr>
          <w:b/>
        </w:rPr>
        <w:t>cost-effective conservation resource acquisition.</w:t>
      </w:r>
      <w:r>
        <w:rPr>
          <w:b/>
        </w:rPr>
        <w:t xml:space="preserve"> </w:t>
      </w:r>
      <w:r w:rsidR="00771B54">
        <w:t xml:space="preserve">Bonneville should continue to commit that it will work with its public utility customers, the Northwest Energy Efficiency Alliance, the Regional Technical Forum, the states and the tribes to meet Bonneville’s share of the Council’s conservation targets. Bonneville should ensure that public utilities have the incentives, support, and flexibility to pursue sustained conservation acquisitions appropriate to their service areas in a cooperative manner, as set forth in detail in the conservation action plan items. Bonneville should offer flexible and workable programs to assist utilities in meeting the conservation </w:t>
      </w:r>
      <w:proofErr w:type="gramStart"/>
      <w:r w:rsidR="00771B54">
        <w:t>goals,</w:t>
      </w:r>
      <w:proofErr w:type="gramEnd"/>
      <w:r w:rsidR="00771B54">
        <w:t xml:space="preserve"> including a backstop role for Bonneville should utility programs fail to achieve these goals</w:t>
      </w:r>
      <w:r w:rsidR="00771B54">
        <w:rPr>
          <w:b/>
        </w:rPr>
        <w:t xml:space="preserve"> </w:t>
      </w:r>
      <w:r>
        <w:rPr>
          <w:b/>
        </w:rPr>
        <w:t>(See Action Item RES-1 for specifics)</w:t>
      </w:r>
      <w:r w:rsidR="005A40D3">
        <w:rPr>
          <w:b/>
        </w:rPr>
        <w:br/>
      </w:r>
    </w:p>
    <w:p w:rsidR="00637ED2" w:rsidRDefault="00637ED2" w:rsidP="00AE601A">
      <w:pPr>
        <w:pStyle w:val="ListParagraph"/>
        <w:ind w:left="900" w:hanging="990"/>
        <w:rPr>
          <w:b/>
          <w:kern w:val="24"/>
        </w:rPr>
      </w:pPr>
      <w:proofErr w:type="gramStart"/>
      <w:r>
        <w:rPr>
          <w:b/>
        </w:rPr>
        <w:t>BPA-2.</w:t>
      </w:r>
      <w:proofErr w:type="gramEnd"/>
      <w:r w:rsidRPr="00637ED2">
        <w:rPr>
          <w:b/>
          <w:kern w:val="24"/>
        </w:rPr>
        <w:t xml:space="preserve"> </w:t>
      </w:r>
      <w:r>
        <w:rPr>
          <w:b/>
          <w:kern w:val="24"/>
        </w:rPr>
        <w:tab/>
      </w:r>
      <w:r w:rsidRPr="00553CC4">
        <w:rPr>
          <w:b/>
          <w:kern w:val="24"/>
        </w:rPr>
        <w:t>Purchase additional conservation to meet resource adequacy standards</w:t>
      </w:r>
      <w:r>
        <w:rPr>
          <w:b/>
          <w:kern w:val="24"/>
        </w:rPr>
        <w:t>. (See Action Item RES-2 for specifics)</w:t>
      </w:r>
      <w:r w:rsidR="005A40D3">
        <w:rPr>
          <w:b/>
          <w:kern w:val="24"/>
        </w:rPr>
        <w:br/>
      </w:r>
    </w:p>
    <w:p w:rsidR="00637ED2" w:rsidRDefault="00637ED2" w:rsidP="00637ED2">
      <w:pPr>
        <w:pStyle w:val="ListParagraph"/>
        <w:ind w:left="900" w:hanging="990"/>
        <w:rPr>
          <w:b/>
          <w:kern w:val="24"/>
        </w:rPr>
      </w:pPr>
      <w:proofErr w:type="gramStart"/>
      <w:r>
        <w:rPr>
          <w:b/>
        </w:rPr>
        <w:t>BPA-3.</w:t>
      </w:r>
      <w:proofErr w:type="gramEnd"/>
      <w:r w:rsidRPr="00637ED2">
        <w:rPr>
          <w:b/>
          <w:kern w:val="24"/>
        </w:rPr>
        <w:t xml:space="preserve"> </w:t>
      </w:r>
      <w:r>
        <w:rPr>
          <w:b/>
          <w:kern w:val="24"/>
        </w:rPr>
        <w:tab/>
      </w:r>
      <w:r>
        <w:rPr>
          <w:b/>
        </w:rPr>
        <w:t>Expand Regional Demand Response Infrastructure</w:t>
      </w:r>
      <w:r>
        <w:rPr>
          <w:b/>
          <w:kern w:val="24"/>
        </w:rPr>
        <w:t>. (See Action Item RES-3 for specifics)</w:t>
      </w:r>
      <w:r w:rsidR="005A40D3">
        <w:rPr>
          <w:b/>
          <w:kern w:val="24"/>
        </w:rPr>
        <w:br/>
      </w:r>
    </w:p>
    <w:p w:rsidR="00637ED2" w:rsidRPr="00637ED2" w:rsidRDefault="00637ED2" w:rsidP="00637ED2">
      <w:pPr>
        <w:pStyle w:val="ListParagraph"/>
        <w:ind w:left="900" w:hanging="990"/>
        <w:rPr>
          <w:kern w:val="24"/>
        </w:rPr>
      </w:pPr>
      <w:proofErr w:type="gramStart"/>
      <w:r>
        <w:rPr>
          <w:b/>
        </w:rPr>
        <w:t>BPA-4.</w:t>
      </w:r>
      <w:proofErr w:type="gramEnd"/>
      <w:r w:rsidRPr="00637ED2">
        <w:rPr>
          <w:b/>
          <w:kern w:val="24"/>
        </w:rPr>
        <w:t xml:space="preserve"> </w:t>
      </w:r>
      <w:r>
        <w:rPr>
          <w:b/>
          <w:kern w:val="24"/>
        </w:rPr>
        <w:tab/>
      </w:r>
      <w:r>
        <w:rPr>
          <w:b/>
        </w:rPr>
        <w:t xml:space="preserve">Resolve contract barriers for demand response. </w:t>
      </w:r>
      <w:r>
        <w:t>Bonneville and its customer utilities should develop standard contracts that enable Bonneville customers to supply demand response resources. These contracts should permit Bonneville’s customers to easily and quickly supply demand response resources under water and/or load conditions that are likely t</w:t>
      </w:r>
      <w:r w:rsidR="005A40D3">
        <w:t>o stress the regional system or may violate fish constraints on operation.</w:t>
      </w:r>
      <w:r w:rsidR="005A40D3">
        <w:br/>
      </w:r>
    </w:p>
    <w:p w:rsidR="001144B9" w:rsidRDefault="005A40D3" w:rsidP="00AE601A">
      <w:pPr>
        <w:pStyle w:val="ListParagraph"/>
        <w:ind w:left="900" w:hanging="990"/>
        <w:rPr>
          <w:bCs/>
        </w:rPr>
      </w:pPr>
      <w:proofErr w:type="gramStart"/>
      <w:r>
        <w:rPr>
          <w:b/>
        </w:rPr>
        <w:t>BPA-5.</w:t>
      </w:r>
      <w:proofErr w:type="gramEnd"/>
      <w:r w:rsidRPr="00637ED2">
        <w:rPr>
          <w:b/>
          <w:kern w:val="24"/>
        </w:rPr>
        <w:t xml:space="preserve"> </w:t>
      </w:r>
      <w:r>
        <w:rPr>
          <w:b/>
          <w:kern w:val="24"/>
        </w:rPr>
        <w:tab/>
      </w:r>
      <w:r>
        <w:rPr>
          <w:b/>
        </w:rPr>
        <w:t xml:space="preserve">Establish resource acquisition rules for demand response. </w:t>
      </w:r>
      <w:r w:rsidRPr="005A40D3">
        <w:t>Bonneville should establish</w:t>
      </w:r>
      <w:r>
        <w:rPr>
          <w:bCs/>
        </w:rPr>
        <w:t xml:space="preserve"> a method consistent with the Council’s Resource Adequacy Assessment for evaluating the cost-effectiveness of demand response. This method should evaluate such purchases under conditions consistent with the Adequacy Assessment; that is, market prices for capacity under critical or low water and high loads</w:t>
      </w:r>
      <w:r w:rsidR="001144B9">
        <w:rPr>
          <w:bCs/>
        </w:rPr>
        <w:t>.</w:t>
      </w:r>
    </w:p>
    <w:p w:rsidR="00AE601A" w:rsidRPr="005A40D3" w:rsidRDefault="00124069" w:rsidP="00C8070C">
      <w:pPr>
        <w:ind w:left="900" w:hanging="900"/>
        <w:rPr>
          <w:bCs/>
        </w:rPr>
      </w:pPr>
      <w:proofErr w:type="gramStart"/>
      <w:r>
        <w:rPr>
          <w:b/>
        </w:rPr>
        <w:t>BPA-6</w:t>
      </w:r>
      <w:r w:rsidR="005A40D3">
        <w:rPr>
          <w:b/>
        </w:rPr>
        <w:t>.</w:t>
      </w:r>
      <w:proofErr w:type="gramEnd"/>
      <w:r w:rsidR="005A40D3" w:rsidRPr="00637ED2">
        <w:rPr>
          <w:b/>
          <w:kern w:val="24"/>
        </w:rPr>
        <w:t xml:space="preserve"> </w:t>
      </w:r>
      <w:r w:rsidR="005A40D3">
        <w:rPr>
          <w:b/>
          <w:kern w:val="24"/>
        </w:rPr>
        <w:tab/>
      </w:r>
      <w:r w:rsidR="005A40D3">
        <w:rPr>
          <w:b/>
        </w:rPr>
        <w:t xml:space="preserve">Conduct assessment of demand response potential. </w:t>
      </w:r>
      <w:r w:rsidR="005A40D3" w:rsidRPr="005A40D3">
        <w:t>Bonneville should</w:t>
      </w:r>
      <w:r>
        <w:t xml:space="preserve"> include in its Resource Program an assessment of demand response potential within its customer utilities service areas and among its direct service customers. The assessment should quantify the amount and acquisition cost of demand response resources, the barriers to development and options for overcoming those barriers.</w:t>
      </w:r>
    </w:p>
    <w:p w:rsidR="001144B9" w:rsidRDefault="00124069" w:rsidP="00C8070C">
      <w:pPr>
        <w:ind w:left="900" w:hanging="900"/>
      </w:pPr>
      <w:proofErr w:type="gramStart"/>
      <w:r>
        <w:rPr>
          <w:b/>
        </w:rPr>
        <w:t>BPA-7.</w:t>
      </w:r>
      <w:proofErr w:type="gramEnd"/>
      <w:r w:rsidRPr="00637ED2">
        <w:rPr>
          <w:b/>
          <w:kern w:val="24"/>
        </w:rPr>
        <w:t xml:space="preserve"> </w:t>
      </w:r>
      <w:r>
        <w:rPr>
          <w:b/>
          <w:kern w:val="24"/>
        </w:rPr>
        <w:tab/>
      </w:r>
      <w:r>
        <w:rPr>
          <w:b/>
        </w:rPr>
        <w:t>Improve access to demand response data</w:t>
      </w:r>
      <w:r w:rsidR="001144B9">
        <w:rPr>
          <w:b/>
        </w:rPr>
        <w:t>.</w:t>
      </w:r>
      <w:r w:rsidR="00A92143">
        <w:rPr>
          <w:b/>
        </w:rPr>
        <w:t xml:space="preserve"> </w:t>
      </w:r>
      <w:r w:rsidRPr="005A40D3">
        <w:t>Bonneville should</w:t>
      </w:r>
      <w:r>
        <w:t xml:space="preserve"> create systems to add demand response dispatch</w:t>
      </w:r>
      <w:r w:rsidR="00A92143">
        <w:t xml:space="preserve"> data</w:t>
      </w:r>
      <w:r>
        <w:t xml:space="preserve"> to its existing publicly available data</w:t>
      </w:r>
      <w:r w:rsidR="00A92143">
        <w:t xml:space="preserve"> on the Bonneville public website</w:t>
      </w:r>
      <w:r w:rsidR="001144B9">
        <w:t>.</w:t>
      </w:r>
      <w:r w:rsidR="00A92143" w:rsidRPr="00A92143">
        <w:rPr>
          <w:b/>
        </w:rPr>
        <w:t xml:space="preserve"> </w:t>
      </w:r>
      <w:r w:rsidR="00A92143">
        <w:rPr>
          <w:b/>
        </w:rPr>
        <w:t>(See Action Item REG-1 for specifics)</w:t>
      </w:r>
    </w:p>
    <w:p w:rsidR="00E077A9" w:rsidRDefault="00E077A9" w:rsidP="00771B54">
      <w:pPr>
        <w:pStyle w:val="OrderedList"/>
        <w:numPr>
          <w:ilvl w:val="0"/>
          <w:numId w:val="0"/>
        </w:numPr>
        <w:ind w:left="900" w:hanging="900"/>
        <w:rPr>
          <w:b/>
        </w:rPr>
      </w:pPr>
      <w:r>
        <w:rPr>
          <w:b/>
        </w:rPr>
        <w:t>…</w:t>
      </w:r>
    </w:p>
    <w:p w:rsidR="00E077A9" w:rsidRDefault="00E077A9" w:rsidP="00771B54">
      <w:pPr>
        <w:pStyle w:val="OrderedList"/>
        <w:numPr>
          <w:ilvl w:val="0"/>
          <w:numId w:val="0"/>
        </w:numPr>
        <w:ind w:left="900" w:hanging="900"/>
        <w:rPr>
          <w:b/>
        </w:rPr>
      </w:pPr>
    </w:p>
    <w:p w:rsidR="00771B54" w:rsidRDefault="00771B54" w:rsidP="00771B54">
      <w:pPr>
        <w:pStyle w:val="OrderedList"/>
        <w:numPr>
          <w:ilvl w:val="0"/>
          <w:numId w:val="0"/>
        </w:numPr>
        <w:ind w:left="900" w:hanging="900"/>
      </w:pPr>
      <w:proofErr w:type="gramStart"/>
      <w:r>
        <w:rPr>
          <w:b/>
        </w:rPr>
        <w:lastRenderedPageBreak/>
        <w:t>BPA-10.</w:t>
      </w:r>
      <w:proofErr w:type="gramEnd"/>
      <w:r w:rsidRPr="00637ED2">
        <w:rPr>
          <w:b/>
          <w:kern w:val="24"/>
        </w:rPr>
        <w:t xml:space="preserve"> </w:t>
      </w:r>
      <w:r w:rsidRPr="009E188A">
        <w:rPr>
          <w:b/>
        </w:rPr>
        <w:t>Bonneville</w:t>
      </w:r>
      <w:r>
        <w:rPr>
          <w:b/>
        </w:rPr>
        <w:t xml:space="preserve"> should perform an analysis of its operating reserve requirements. </w:t>
      </w:r>
      <w:r>
        <w:t>Bonneville should conduct an analysis of the most cost-effective method of providing operating reserves that meet system reliability requirements at the lowest probable cost. Bonneville should report the</w:t>
      </w:r>
      <w:r w:rsidR="001144B9">
        <w:t xml:space="preserve"> input assumptions, methods of analysis and</w:t>
      </w:r>
      <w:r>
        <w:t xml:space="preserve"> results of this analysis to the Council </w:t>
      </w:r>
      <w:r w:rsidR="001144B9">
        <w:t>for use in the Council’s planning process. The analysis should be included in each Bonneville Resource Program. (</w:t>
      </w:r>
      <w:r w:rsidR="00A92143" w:rsidRPr="00A92143">
        <w:rPr>
          <w:szCs w:val="22"/>
        </w:rPr>
        <w:t>See Northwest Power Act, §4(e</w:t>
      </w:r>
      <w:proofErr w:type="gramStart"/>
      <w:r w:rsidR="00A92143" w:rsidRPr="00A92143">
        <w:rPr>
          <w:szCs w:val="22"/>
        </w:rPr>
        <w:t>)(</w:t>
      </w:r>
      <w:proofErr w:type="gramEnd"/>
      <w:r w:rsidR="00A92143" w:rsidRPr="00A92143">
        <w:rPr>
          <w:szCs w:val="22"/>
        </w:rPr>
        <w:t>3)(E), 94 Stat. 2706.</w:t>
      </w:r>
      <w:r w:rsidR="001144B9">
        <w:t>)</w:t>
      </w:r>
    </w:p>
    <w:p w:rsidR="00536E2F" w:rsidRDefault="00536E2F" w:rsidP="00771B54">
      <w:pPr>
        <w:pStyle w:val="OrderedList"/>
        <w:numPr>
          <w:ilvl w:val="0"/>
          <w:numId w:val="0"/>
        </w:numPr>
        <w:ind w:left="900" w:hanging="900"/>
      </w:pPr>
    </w:p>
    <w:p w:rsidR="001144B9" w:rsidRDefault="001144B9" w:rsidP="00771B54">
      <w:pPr>
        <w:pStyle w:val="OrderedList"/>
        <w:numPr>
          <w:ilvl w:val="0"/>
          <w:numId w:val="0"/>
        </w:numPr>
        <w:spacing w:after="240"/>
        <w:rPr>
          <w:b/>
        </w:rPr>
      </w:pPr>
      <w:r>
        <w:rPr>
          <w:rStyle w:val="Heading2Char1"/>
        </w:rPr>
        <w:t>Council</w:t>
      </w:r>
      <w:r w:rsidRPr="00E54719">
        <w:rPr>
          <w:rStyle w:val="Heading2Char1"/>
        </w:rPr>
        <w:t xml:space="preserve"> Actions Support</w:t>
      </w:r>
      <w:r>
        <w:rPr>
          <w:rStyle w:val="Heading2Char1"/>
        </w:rPr>
        <w:t>ing</w:t>
      </w:r>
      <w:r w:rsidRPr="00E54719">
        <w:rPr>
          <w:rStyle w:val="Heading2Char1"/>
        </w:rPr>
        <w:t xml:space="preserve"> Plan Implementation</w:t>
      </w:r>
    </w:p>
    <w:p w:rsidR="001144B9" w:rsidRDefault="001144B9" w:rsidP="00771B54">
      <w:pPr>
        <w:pStyle w:val="OrderedList"/>
        <w:numPr>
          <w:ilvl w:val="0"/>
          <w:numId w:val="0"/>
        </w:numPr>
        <w:spacing w:after="240"/>
        <w:rPr>
          <w:b/>
        </w:rPr>
      </w:pPr>
    </w:p>
    <w:p w:rsidR="00410E63" w:rsidRDefault="001144B9" w:rsidP="00771B54">
      <w:pPr>
        <w:pStyle w:val="OrderedList"/>
        <w:numPr>
          <w:ilvl w:val="0"/>
          <w:numId w:val="0"/>
        </w:numPr>
        <w:spacing w:after="240"/>
        <w:rPr>
          <w:b/>
        </w:rPr>
      </w:pPr>
      <w:proofErr w:type="gramStart"/>
      <w:r>
        <w:rPr>
          <w:b/>
        </w:rPr>
        <w:t>COUN-1.</w:t>
      </w:r>
      <w:proofErr w:type="gramEnd"/>
      <w:r w:rsidRPr="00637ED2">
        <w:rPr>
          <w:b/>
          <w:kern w:val="24"/>
        </w:rPr>
        <w:t xml:space="preserve"> </w:t>
      </w:r>
      <w:r>
        <w:rPr>
          <w:b/>
        </w:rPr>
        <w:t>Form Demand Response Advisory Committee</w:t>
      </w:r>
      <w:r w:rsidR="00410E63">
        <w:rPr>
          <w:b/>
        </w:rPr>
        <w:t>.</w:t>
      </w:r>
    </w:p>
    <w:p w:rsidR="001144B9" w:rsidRDefault="001144B9" w:rsidP="00771B54">
      <w:pPr>
        <w:pStyle w:val="OrderedList"/>
        <w:numPr>
          <w:ilvl w:val="0"/>
          <w:numId w:val="0"/>
        </w:numPr>
        <w:spacing w:after="240"/>
        <w:rPr>
          <w:b/>
        </w:rPr>
      </w:pPr>
    </w:p>
    <w:p w:rsidR="00410E63" w:rsidRDefault="001144B9" w:rsidP="003C26C8">
      <w:pPr>
        <w:pStyle w:val="OrderedList"/>
        <w:numPr>
          <w:ilvl w:val="0"/>
          <w:numId w:val="0"/>
        </w:numPr>
        <w:spacing w:after="240"/>
        <w:ind w:left="900" w:hanging="900"/>
      </w:pPr>
      <w:proofErr w:type="gramStart"/>
      <w:r>
        <w:rPr>
          <w:b/>
        </w:rPr>
        <w:t>COUN-2.</w:t>
      </w:r>
      <w:proofErr w:type="gramEnd"/>
      <w:r w:rsidRPr="00637ED2">
        <w:rPr>
          <w:b/>
          <w:kern w:val="24"/>
        </w:rPr>
        <w:t xml:space="preserve"> </w:t>
      </w:r>
      <w:r>
        <w:rPr>
          <w:b/>
        </w:rPr>
        <w:t>Continue to Co-hos</w:t>
      </w:r>
      <w:r w:rsidR="00A42968">
        <w:rPr>
          <w:b/>
        </w:rPr>
        <w:t>t</w:t>
      </w:r>
      <w:r>
        <w:rPr>
          <w:b/>
        </w:rPr>
        <w:t xml:space="preserve"> Pacific Northwest Demand Response Project (PNDRP).</w:t>
      </w:r>
      <w:r>
        <w:t xml:space="preserve"> </w:t>
      </w:r>
      <w:r w:rsidRPr="001144B9">
        <w:t>The Council should continue to coordinate with the Regulatory Assistance Project to host the Pacific Northwest Demand Response Project (PNDRP)</w:t>
      </w:r>
      <w:r w:rsidR="00410E63">
        <w:t>.</w:t>
      </w:r>
    </w:p>
    <w:p w:rsidR="001144B9" w:rsidRDefault="001144B9" w:rsidP="001144B9">
      <w:pPr>
        <w:pStyle w:val="OrderedList"/>
        <w:numPr>
          <w:ilvl w:val="0"/>
          <w:numId w:val="0"/>
        </w:numPr>
        <w:spacing w:after="240"/>
        <w:rPr>
          <w:b/>
        </w:rPr>
      </w:pPr>
    </w:p>
    <w:p w:rsidR="003C26C8" w:rsidRPr="003C26C8" w:rsidRDefault="001144B9" w:rsidP="003C26C8">
      <w:pPr>
        <w:pStyle w:val="OrderedList"/>
        <w:numPr>
          <w:ilvl w:val="0"/>
          <w:numId w:val="0"/>
        </w:numPr>
        <w:spacing w:after="240"/>
        <w:ind w:left="900" w:hanging="900"/>
      </w:pPr>
      <w:proofErr w:type="gramStart"/>
      <w:r>
        <w:rPr>
          <w:b/>
        </w:rPr>
        <w:t>COUN-3.</w:t>
      </w:r>
      <w:proofErr w:type="gramEnd"/>
      <w:r w:rsidRPr="00637ED2">
        <w:rPr>
          <w:b/>
          <w:kern w:val="24"/>
        </w:rPr>
        <w:t xml:space="preserve"> </w:t>
      </w:r>
      <w:r>
        <w:rPr>
          <w:b/>
        </w:rPr>
        <w:t>Review Regional Resource Adequacy Standard</w:t>
      </w:r>
      <w:r w:rsidR="003C26C8">
        <w:rPr>
          <w:b/>
        </w:rPr>
        <w:t xml:space="preserve">. </w:t>
      </w:r>
      <w:r w:rsidR="003C26C8" w:rsidRPr="003C26C8">
        <w:t>The Council’s current adequacy metric (loss of load probability) and threshold (maximum value of 5%) may not be the most appropriate for determining the adequacy reserve margin, associated system capacity contribution and effective load carrying capability. The standard also does not line up with pilot NERC metrics. The Council should review and, if necessary, amend its standard. Any amendments to the adequacy standard must be adopted at least two years prior to the release of the next plan</w:t>
      </w:r>
    </w:p>
    <w:p w:rsidR="001144B9" w:rsidRDefault="001144B9" w:rsidP="00771B54">
      <w:pPr>
        <w:pStyle w:val="OrderedList"/>
        <w:numPr>
          <w:ilvl w:val="0"/>
          <w:numId w:val="0"/>
        </w:numPr>
        <w:spacing w:after="240"/>
        <w:rPr>
          <w:b/>
        </w:rPr>
      </w:pPr>
    </w:p>
    <w:p w:rsidR="00410E63" w:rsidRDefault="003C26C8" w:rsidP="003C26C8">
      <w:pPr>
        <w:pStyle w:val="OrderedList"/>
        <w:numPr>
          <w:ilvl w:val="0"/>
          <w:numId w:val="0"/>
        </w:numPr>
        <w:spacing w:after="240"/>
        <w:ind w:left="900" w:hanging="900"/>
        <w:rPr>
          <w:bCs/>
        </w:rPr>
      </w:pPr>
      <w:proofErr w:type="gramStart"/>
      <w:r>
        <w:rPr>
          <w:b/>
        </w:rPr>
        <w:t>COUN-4.</w:t>
      </w:r>
      <w:proofErr w:type="gramEnd"/>
      <w:r w:rsidRPr="00637ED2">
        <w:rPr>
          <w:b/>
          <w:kern w:val="24"/>
        </w:rPr>
        <w:t xml:space="preserve"> </w:t>
      </w:r>
      <w:r w:rsidRPr="003C26C8">
        <w:rPr>
          <w:b/>
          <w:bCs/>
        </w:rPr>
        <w:t>Review the Resource Adequacy Assessment Advisory Committee assumptions regarding availability of imports</w:t>
      </w:r>
      <w:r>
        <w:rPr>
          <w:b/>
          <w:bCs/>
        </w:rPr>
        <w:t>.</w:t>
      </w:r>
      <w:r w:rsidRPr="003C26C8">
        <w:rPr>
          <w:b/>
          <w:bCs/>
        </w:rPr>
        <w:t xml:space="preserve"> </w:t>
      </w:r>
      <w:r w:rsidRPr="003C26C8">
        <w:rPr>
          <w:bCs/>
        </w:rPr>
        <w:t>The Council’s current assumptions regarding the availability of imports from out-of-region sources and from in-region market resources should be reexamined. The sensitivity of total system cost to import availability has been demonstrated in the RPM analysis. To minimize cost and avoid the risk of overbuilding, the maximum amount of reliable import should be considered</w:t>
      </w:r>
      <w:r w:rsidR="00410E63">
        <w:rPr>
          <w:bCs/>
        </w:rPr>
        <w:t xml:space="preserve">. </w:t>
      </w:r>
      <w:r w:rsidRPr="003C26C8">
        <w:rPr>
          <w:bCs/>
        </w:rPr>
        <w:t>Any amendments to the import assumptions must be made at least two years prior to the release of the next plan</w:t>
      </w:r>
      <w:r w:rsidR="00410E63">
        <w:rPr>
          <w:bCs/>
        </w:rPr>
        <w:t>.</w:t>
      </w:r>
    </w:p>
    <w:p w:rsidR="003C26C8" w:rsidRPr="003C26C8" w:rsidRDefault="003C26C8" w:rsidP="003C26C8">
      <w:pPr>
        <w:pStyle w:val="OrderedList"/>
        <w:numPr>
          <w:ilvl w:val="0"/>
          <w:numId w:val="0"/>
        </w:numPr>
        <w:spacing w:after="240"/>
        <w:ind w:left="900" w:hanging="900"/>
        <w:rPr>
          <w:bCs/>
        </w:rPr>
      </w:pPr>
    </w:p>
    <w:p w:rsidR="00410E63" w:rsidRDefault="003C26C8" w:rsidP="003F3879">
      <w:pPr>
        <w:pStyle w:val="OrderedList"/>
        <w:numPr>
          <w:ilvl w:val="0"/>
          <w:numId w:val="0"/>
        </w:numPr>
        <w:spacing w:after="240"/>
        <w:ind w:left="900" w:hanging="900"/>
        <w:rPr>
          <w:bCs/>
        </w:rPr>
      </w:pPr>
      <w:proofErr w:type="gramStart"/>
      <w:r>
        <w:rPr>
          <w:b/>
        </w:rPr>
        <w:t>COUN-5.</w:t>
      </w:r>
      <w:proofErr w:type="gramEnd"/>
      <w:r w:rsidRPr="003C26C8">
        <w:rPr>
          <w:rFonts w:ascii="Calibri" w:eastAsia="+mn-ea" w:hAnsi="Calibri" w:cs="+mn-cs"/>
          <w:b/>
          <w:bCs/>
          <w:shadow/>
          <w:color w:val="FFFFFF"/>
          <w:kern w:val="24"/>
          <w:sz w:val="36"/>
          <w:szCs w:val="36"/>
        </w:rPr>
        <w:t xml:space="preserve"> </w:t>
      </w:r>
      <w:r w:rsidRPr="003C26C8">
        <w:rPr>
          <w:b/>
          <w:bCs/>
          <w:kern w:val="24"/>
        </w:rPr>
        <w:t>Review the methodology used to calculate the adequacy reserve margins used in the Regional Portfolio Model</w:t>
      </w:r>
      <w:r>
        <w:rPr>
          <w:b/>
          <w:bCs/>
          <w:kern w:val="24"/>
        </w:rPr>
        <w:t>.</w:t>
      </w:r>
      <w:r w:rsidRPr="003C26C8">
        <w:rPr>
          <w:b/>
          <w:bCs/>
          <w:kern w:val="24"/>
        </w:rPr>
        <w:t xml:space="preserve"> </w:t>
      </w:r>
      <w:r w:rsidRPr="003F3879">
        <w:rPr>
          <w:bCs/>
        </w:rPr>
        <w:t>Resource strategies developed using the Regional Portfolio Model are very sensitive to the adequacy reserve margins</w:t>
      </w:r>
      <w:r w:rsidR="00A42968">
        <w:rPr>
          <w:bCs/>
        </w:rPr>
        <w:t>(ARM)</w:t>
      </w:r>
      <w:r w:rsidRPr="003F3879">
        <w:rPr>
          <w:bCs/>
        </w:rPr>
        <w:t xml:space="preserve">, calculated using output from the Council’s adequacy model (GENESYS). The methodology and assumptions used to assess ARM values should be thoroughly reviewed by regional entities. </w:t>
      </w:r>
      <w:r w:rsidR="003F3879" w:rsidRPr="003F3879">
        <w:rPr>
          <w:bCs/>
        </w:rPr>
        <w:t>Any changes to the ARM must be approved at least two years prior to the release of the next plan</w:t>
      </w:r>
      <w:r w:rsidR="00410E63">
        <w:rPr>
          <w:bCs/>
        </w:rPr>
        <w:t>.</w:t>
      </w:r>
    </w:p>
    <w:p w:rsidR="003C26C8" w:rsidRPr="003F3879" w:rsidRDefault="003C26C8" w:rsidP="003C26C8">
      <w:pPr>
        <w:pStyle w:val="OrderedList"/>
        <w:numPr>
          <w:ilvl w:val="0"/>
          <w:numId w:val="0"/>
        </w:numPr>
        <w:spacing w:after="240"/>
        <w:ind w:left="900" w:hanging="900"/>
        <w:rPr>
          <w:bCs/>
        </w:rPr>
      </w:pPr>
      <w:r w:rsidRPr="003F3879">
        <w:rPr>
          <w:bCs/>
        </w:rPr>
        <w:t xml:space="preserve"> </w:t>
      </w:r>
    </w:p>
    <w:p w:rsidR="00410E63" w:rsidRDefault="003F3879" w:rsidP="003F3879">
      <w:pPr>
        <w:pStyle w:val="OrderedList"/>
        <w:numPr>
          <w:ilvl w:val="0"/>
          <w:numId w:val="0"/>
        </w:numPr>
        <w:spacing w:after="240"/>
        <w:ind w:left="900" w:hanging="900"/>
        <w:rPr>
          <w:bCs/>
          <w:kern w:val="24"/>
        </w:rPr>
      </w:pPr>
      <w:proofErr w:type="gramStart"/>
      <w:r>
        <w:rPr>
          <w:b/>
        </w:rPr>
        <w:t>COUN-6.</w:t>
      </w:r>
      <w:proofErr w:type="gramEnd"/>
      <w:r w:rsidRPr="003C26C8">
        <w:rPr>
          <w:rFonts w:ascii="Calibri" w:eastAsia="+mn-ea" w:hAnsi="Calibri" w:cs="+mn-cs"/>
          <w:b/>
          <w:bCs/>
          <w:shadow/>
          <w:color w:val="FFFFFF"/>
          <w:kern w:val="24"/>
          <w:sz w:val="36"/>
          <w:szCs w:val="36"/>
        </w:rPr>
        <w:t xml:space="preserve"> </w:t>
      </w:r>
      <w:r w:rsidRPr="003F3879">
        <w:rPr>
          <w:b/>
          <w:bCs/>
          <w:kern w:val="24"/>
        </w:rPr>
        <w:t>Review the methodology used to calculate the associated system capacity contribution values used in the Regional Portfolio Model</w:t>
      </w:r>
      <w:r>
        <w:rPr>
          <w:b/>
          <w:bCs/>
          <w:kern w:val="24"/>
        </w:rPr>
        <w:t>.</w:t>
      </w:r>
      <w:r w:rsidRPr="003F3879">
        <w:rPr>
          <w:b/>
          <w:bCs/>
          <w:kern w:val="24"/>
        </w:rPr>
        <w:t xml:space="preserve"> </w:t>
      </w:r>
      <w:r w:rsidRPr="003F3879">
        <w:rPr>
          <w:bCs/>
          <w:kern w:val="24"/>
        </w:rPr>
        <w:t>Resource strategies developed using the Regional Portfolio Model are very sensitive to the associated system capacity contribution valu</w:t>
      </w:r>
      <w:r>
        <w:rPr>
          <w:bCs/>
          <w:kern w:val="24"/>
        </w:rPr>
        <w:t>es</w:t>
      </w:r>
      <w:r w:rsidR="00A42968">
        <w:rPr>
          <w:bCs/>
          <w:kern w:val="24"/>
        </w:rPr>
        <w:t xml:space="preserve"> (ASCC)</w:t>
      </w:r>
      <w:r>
        <w:rPr>
          <w:bCs/>
          <w:kern w:val="24"/>
        </w:rPr>
        <w:t xml:space="preserve">, which are calculated using </w:t>
      </w:r>
      <w:r w:rsidRPr="003F3879">
        <w:rPr>
          <w:bCs/>
          <w:kern w:val="24"/>
        </w:rPr>
        <w:t xml:space="preserve">the Council’s adequacy model (GENESYS). The methodology and assumptions use to assess ASCC values </w:t>
      </w:r>
      <w:r w:rsidRPr="003F3879">
        <w:rPr>
          <w:bCs/>
          <w:kern w:val="24"/>
        </w:rPr>
        <w:lastRenderedPageBreak/>
        <w:t>should be thoroughly reviewed by regional entities</w:t>
      </w:r>
      <w:r w:rsidR="00410E63">
        <w:rPr>
          <w:bCs/>
          <w:kern w:val="24"/>
        </w:rPr>
        <w:t xml:space="preserve">. </w:t>
      </w:r>
      <w:r w:rsidRPr="003F3879">
        <w:rPr>
          <w:bCs/>
          <w:kern w:val="24"/>
        </w:rPr>
        <w:t>Any changes to the ASCC must be approved at least two years prior to the release of the next plan</w:t>
      </w:r>
      <w:r w:rsidR="00410E63">
        <w:rPr>
          <w:bCs/>
          <w:kern w:val="24"/>
        </w:rPr>
        <w:t>.</w:t>
      </w:r>
    </w:p>
    <w:p w:rsidR="003F3879" w:rsidRPr="003F3879" w:rsidRDefault="003F3879" w:rsidP="003F3879">
      <w:pPr>
        <w:pStyle w:val="OrderedList"/>
        <w:numPr>
          <w:ilvl w:val="0"/>
          <w:numId w:val="0"/>
        </w:numPr>
        <w:spacing w:after="240"/>
        <w:rPr>
          <w:b/>
          <w:bCs/>
          <w:kern w:val="24"/>
        </w:rPr>
      </w:pPr>
    </w:p>
    <w:p w:rsidR="003F3879" w:rsidRPr="003F3879" w:rsidRDefault="003F3879" w:rsidP="003F3879">
      <w:pPr>
        <w:pStyle w:val="OrderedList"/>
        <w:numPr>
          <w:ilvl w:val="0"/>
          <w:numId w:val="0"/>
        </w:numPr>
        <w:spacing w:after="240"/>
        <w:ind w:left="900" w:hanging="900"/>
        <w:rPr>
          <w:bCs/>
        </w:rPr>
      </w:pPr>
      <w:proofErr w:type="gramStart"/>
      <w:r>
        <w:rPr>
          <w:b/>
        </w:rPr>
        <w:t>COUN-7.</w:t>
      </w:r>
      <w:proofErr w:type="gramEnd"/>
      <w:r w:rsidRPr="003C26C8">
        <w:rPr>
          <w:rFonts w:ascii="Calibri" w:eastAsia="+mn-ea" w:hAnsi="Calibri" w:cs="+mn-cs"/>
          <w:b/>
          <w:bCs/>
          <w:shadow/>
          <w:color w:val="FFFFFF"/>
          <w:kern w:val="24"/>
          <w:sz w:val="36"/>
          <w:szCs w:val="36"/>
        </w:rPr>
        <w:t xml:space="preserve"> </w:t>
      </w:r>
      <w:r w:rsidRPr="003F3879">
        <w:rPr>
          <w:b/>
          <w:bCs/>
        </w:rPr>
        <w:t>Perform a regional analysis of operating reserve requirements</w:t>
      </w:r>
      <w:r>
        <w:rPr>
          <w:b/>
          <w:bCs/>
        </w:rPr>
        <w:t>.</w:t>
      </w:r>
      <w:r w:rsidRPr="003F3879">
        <w:rPr>
          <w:b/>
          <w:bCs/>
        </w:rPr>
        <w:t xml:space="preserve"> </w:t>
      </w:r>
      <w:r w:rsidRPr="003F3879">
        <w:rPr>
          <w:bCs/>
        </w:rPr>
        <w:t>The Council will use the BPA analysis of reserve requirements (See BPA-10) and work with other regional stakeholders to complete a regional analysis of the most cost-effective method of providing operating reserves that meet reliability requirements at the lowest probable cost.</w:t>
      </w:r>
      <w:r w:rsidRPr="003F3879">
        <w:rPr>
          <w:rFonts w:ascii="Calibri" w:eastAsia="Calibri" w:hAnsi="Calibri" w:cs="Times New Roman"/>
          <w:kern w:val="24"/>
          <w:sz w:val="36"/>
          <w:szCs w:val="36"/>
        </w:rPr>
        <w:t xml:space="preserve"> </w:t>
      </w:r>
      <w:r w:rsidRPr="003F3879">
        <w:rPr>
          <w:bCs/>
        </w:rPr>
        <w:t>This analysis should be</w:t>
      </w:r>
      <w:r>
        <w:rPr>
          <w:bCs/>
        </w:rPr>
        <w:t xml:space="preserve"> completed in time to include</w:t>
      </w:r>
      <w:r w:rsidRPr="003F3879">
        <w:rPr>
          <w:bCs/>
        </w:rPr>
        <w:t xml:space="preserve"> in the 8</w:t>
      </w:r>
      <w:r w:rsidRPr="003F3879">
        <w:rPr>
          <w:bCs/>
          <w:vertAlign w:val="superscript"/>
        </w:rPr>
        <w:t>th</w:t>
      </w:r>
      <w:r w:rsidRPr="003F3879">
        <w:rPr>
          <w:bCs/>
        </w:rPr>
        <w:t xml:space="preserve"> Power Plan</w:t>
      </w:r>
    </w:p>
    <w:p w:rsidR="003F3879" w:rsidRDefault="003F3879" w:rsidP="003F3879">
      <w:pPr>
        <w:pStyle w:val="OrderedList"/>
        <w:numPr>
          <w:ilvl w:val="0"/>
          <w:numId w:val="0"/>
        </w:numPr>
        <w:spacing w:after="240"/>
        <w:ind w:left="900"/>
        <w:rPr>
          <w:b/>
        </w:rPr>
      </w:pPr>
    </w:p>
    <w:sectPr w:rsidR="003F3879" w:rsidSect="00456C6C">
      <w:headerReference w:type="default" r:id="rId8"/>
      <w:footerReference w:type="default" r:id="rId9"/>
      <w:headerReference w:type="first" r:id="rId10"/>
      <w:footerReference w:type="first" r:id="rId11"/>
      <w:type w:val="continuous"/>
      <w:pgSz w:w="12240" w:h="15840" w:code="1"/>
      <w:pgMar w:top="1440" w:right="1152" w:bottom="1440" w:left="1296"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70C" w:rsidRDefault="00A9070C" w:rsidP="00222E46">
      <w:r>
        <w:separator/>
      </w:r>
    </w:p>
    <w:p w:rsidR="00A9070C" w:rsidRDefault="00A9070C" w:rsidP="00222E46"/>
    <w:p w:rsidR="00A9070C" w:rsidRDefault="00A9070C" w:rsidP="00222E46"/>
    <w:p w:rsidR="00A9070C" w:rsidRDefault="00A9070C" w:rsidP="00222E46"/>
    <w:p w:rsidR="00A9070C" w:rsidRDefault="00A9070C" w:rsidP="00222E46"/>
  </w:endnote>
  <w:endnote w:type="continuationSeparator" w:id="0">
    <w:p w:rsidR="00A9070C" w:rsidRDefault="00A9070C" w:rsidP="00222E46">
      <w:r>
        <w:continuationSeparator/>
      </w:r>
    </w:p>
    <w:p w:rsidR="00A9070C" w:rsidRDefault="00A9070C" w:rsidP="00222E46"/>
    <w:p w:rsidR="00A9070C" w:rsidRDefault="00A9070C" w:rsidP="00222E46"/>
    <w:p w:rsidR="00A9070C" w:rsidRDefault="00A9070C" w:rsidP="00222E46"/>
    <w:p w:rsidR="00A9070C" w:rsidRDefault="00A9070C" w:rsidP="00222E4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Black">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70C" w:rsidRDefault="00A9070C" w:rsidP="00456C6C">
    <w:pPr>
      <w:pStyle w:val="Footer"/>
    </w:pPr>
    <w:r>
      <w:rPr>
        <w:noProof/>
      </w:rPr>
      <w:drawing>
        <wp:anchor distT="0" distB="0" distL="114300" distR="114300" simplePos="0" relativeHeight="251661312" behindDoc="0" locked="0" layoutInCell="1" allowOverlap="1">
          <wp:simplePos x="0" y="0"/>
          <wp:positionH relativeFrom="column">
            <wp:posOffset>-3810</wp:posOffset>
          </wp:positionH>
          <wp:positionV relativeFrom="paragraph">
            <wp:posOffset>-68580</wp:posOffset>
          </wp:positionV>
          <wp:extent cx="265176" cy="265176"/>
          <wp:effectExtent l="0" t="0" r="1905" b="1905"/>
          <wp:wrapSquare wrapText="bothSides"/>
          <wp:docPr id="4" name="Picture 1" descr="Primary_Ball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ary_BallOnly.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5176" cy="265176"/>
                  </a:xfrm>
                  <a:prstGeom prst="rect">
                    <a:avLst/>
                  </a:prstGeom>
                </pic:spPr>
              </pic:pic>
            </a:graphicData>
          </a:graphic>
        </wp:anchor>
      </w:drawing>
    </w:r>
    <w:r>
      <w:t xml:space="preserve">          </w:t>
    </w:r>
    <w:proofErr w:type="gramStart"/>
    <w:r w:rsidRPr="00F34E30">
      <w:rPr>
        <w:sz w:val="22"/>
        <w:szCs w:val="22"/>
      </w:rPr>
      <w:t>nwcouncil.org/7thplan</w:t>
    </w:r>
    <w:proofErr w:type="gramEnd"/>
    <w:r w:rsidRPr="00F34E30">
      <w:rPr>
        <w:sz w:val="22"/>
        <w:szCs w:val="22"/>
      </w:rPr>
      <w:t xml:space="preserve"> </w:t>
    </w:r>
    <w:r w:rsidRPr="00F34E30">
      <w:rPr>
        <w:sz w:val="22"/>
        <w:szCs w:val="22"/>
      </w:rPr>
      <w:ptab w:relativeTo="margin" w:alignment="center" w:leader="none"/>
    </w:r>
    <w:r w:rsidRPr="00F34E30">
      <w:rPr>
        <w:sz w:val="22"/>
        <w:szCs w:val="22"/>
      </w:rPr>
      <w:ptab w:relativeTo="margin" w:alignment="right" w:leader="none"/>
    </w:r>
    <w:r>
      <w:rPr>
        <w:sz w:val="22"/>
        <w:szCs w:val="22"/>
      </w:rPr>
      <w:t>4-</w:t>
    </w:r>
    <w:r w:rsidR="006B086E" w:rsidRPr="00F34E30">
      <w:rPr>
        <w:sz w:val="22"/>
        <w:szCs w:val="22"/>
      </w:rPr>
      <w:fldChar w:fldCharType="begin"/>
    </w:r>
    <w:r w:rsidRPr="00F34E30">
      <w:rPr>
        <w:sz w:val="22"/>
        <w:szCs w:val="22"/>
      </w:rPr>
      <w:instrText xml:space="preserve"> PAGE   \* MERGEFORMAT </w:instrText>
    </w:r>
    <w:r w:rsidR="006B086E" w:rsidRPr="00F34E30">
      <w:rPr>
        <w:sz w:val="22"/>
        <w:szCs w:val="22"/>
      </w:rPr>
      <w:fldChar w:fldCharType="separate"/>
    </w:r>
    <w:r w:rsidR="000C73C0">
      <w:rPr>
        <w:noProof/>
        <w:sz w:val="22"/>
        <w:szCs w:val="22"/>
      </w:rPr>
      <w:t>6</w:t>
    </w:r>
    <w:r w:rsidR="006B086E" w:rsidRPr="00F34E30">
      <w:rPr>
        <w:noProof/>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70C" w:rsidRPr="00F34E30" w:rsidRDefault="00A9070C" w:rsidP="00791A9A">
    <w:pPr>
      <w:pStyle w:val="Footer"/>
    </w:pPr>
    <w:r>
      <w:rPr>
        <w:noProof/>
      </w:rPr>
      <w:drawing>
        <wp:anchor distT="0" distB="0" distL="114300" distR="114300" simplePos="0" relativeHeight="251659264" behindDoc="0" locked="0" layoutInCell="1" allowOverlap="1">
          <wp:simplePos x="0" y="0"/>
          <wp:positionH relativeFrom="column">
            <wp:posOffset>-3810</wp:posOffset>
          </wp:positionH>
          <wp:positionV relativeFrom="paragraph">
            <wp:posOffset>-68580</wp:posOffset>
          </wp:positionV>
          <wp:extent cx="265176" cy="265176"/>
          <wp:effectExtent l="0" t="0" r="1905" b="1905"/>
          <wp:wrapSquare wrapText="bothSides"/>
          <wp:docPr id="1" name="Picture 1" descr="Primary_Ball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ary_BallOnly.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5176" cy="265176"/>
                  </a:xfrm>
                  <a:prstGeom prst="rect">
                    <a:avLst/>
                  </a:prstGeom>
                </pic:spPr>
              </pic:pic>
            </a:graphicData>
          </a:graphic>
        </wp:anchor>
      </w:drawing>
    </w:r>
    <w:r>
      <w:t xml:space="preserve">          </w:t>
    </w:r>
    <w:proofErr w:type="gramStart"/>
    <w:r w:rsidRPr="00F34E30">
      <w:rPr>
        <w:sz w:val="22"/>
        <w:szCs w:val="22"/>
      </w:rPr>
      <w:t>nwcouncil.org/7thplan</w:t>
    </w:r>
    <w:proofErr w:type="gramEnd"/>
    <w:r w:rsidRPr="00F34E30">
      <w:rPr>
        <w:sz w:val="22"/>
        <w:szCs w:val="22"/>
      </w:rPr>
      <w:t xml:space="preserve"> </w:t>
    </w:r>
    <w:r w:rsidRPr="00F34E30">
      <w:rPr>
        <w:sz w:val="22"/>
        <w:szCs w:val="22"/>
      </w:rPr>
      <w:ptab w:relativeTo="margin" w:alignment="center" w:leader="none"/>
    </w:r>
    <w:r w:rsidRPr="00F34E30">
      <w:rPr>
        <w:sz w:val="22"/>
        <w:szCs w:val="22"/>
      </w:rPr>
      <w:ptab w:relativeTo="margin" w:alignment="right" w:leader="none"/>
    </w:r>
    <w:r>
      <w:rPr>
        <w:sz w:val="22"/>
        <w:szCs w:val="22"/>
      </w:rPr>
      <w:t>4-</w:t>
    </w:r>
    <w:r w:rsidR="006B086E" w:rsidRPr="00F34E30">
      <w:rPr>
        <w:sz w:val="22"/>
        <w:szCs w:val="22"/>
      </w:rPr>
      <w:fldChar w:fldCharType="begin"/>
    </w:r>
    <w:r w:rsidRPr="00F34E30">
      <w:rPr>
        <w:sz w:val="22"/>
        <w:szCs w:val="22"/>
      </w:rPr>
      <w:instrText xml:space="preserve"> PAGE   \* MERGEFORMAT </w:instrText>
    </w:r>
    <w:r w:rsidR="006B086E" w:rsidRPr="00F34E30">
      <w:rPr>
        <w:sz w:val="22"/>
        <w:szCs w:val="22"/>
      </w:rPr>
      <w:fldChar w:fldCharType="separate"/>
    </w:r>
    <w:r w:rsidR="000C73C0">
      <w:rPr>
        <w:noProof/>
        <w:sz w:val="22"/>
        <w:szCs w:val="22"/>
      </w:rPr>
      <w:t>1</w:t>
    </w:r>
    <w:r w:rsidR="006B086E" w:rsidRPr="00F34E30">
      <w:rPr>
        <w:noProof/>
        <w:sz w:val="22"/>
        <w:szCs w:val="22"/>
      </w:rPr>
      <w:fldChar w:fldCharType="end"/>
    </w:r>
  </w:p>
  <w:p w:rsidR="00A9070C" w:rsidRDefault="00A907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70C" w:rsidRDefault="00A9070C" w:rsidP="00222E46">
      <w:r>
        <w:separator/>
      </w:r>
    </w:p>
    <w:p w:rsidR="00A9070C" w:rsidRDefault="00A9070C" w:rsidP="00222E46"/>
  </w:footnote>
  <w:footnote w:type="continuationSeparator" w:id="0">
    <w:p w:rsidR="00A9070C" w:rsidRDefault="00A9070C" w:rsidP="00222E46">
      <w:r>
        <w:continuationSeparator/>
      </w:r>
    </w:p>
    <w:p w:rsidR="00A9070C" w:rsidRDefault="00A9070C" w:rsidP="00222E46"/>
    <w:p w:rsidR="00A9070C" w:rsidRDefault="00A9070C" w:rsidP="00222E46"/>
    <w:p w:rsidR="00A9070C" w:rsidRDefault="00A9070C" w:rsidP="00222E46"/>
    <w:p w:rsidR="00A9070C" w:rsidRDefault="00A9070C" w:rsidP="00222E4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70C" w:rsidRPr="00791A9A" w:rsidRDefault="00A9070C">
    <w:pPr>
      <w:pStyle w:val="Header"/>
      <w:rPr>
        <w:color w:val="808080" w:themeColor="background1" w:themeShade="80"/>
      </w:rPr>
    </w:pPr>
    <w:r w:rsidRPr="00791A9A">
      <w:rPr>
        <w:color w:val="808080" w:themeColor="background1" w:themeShade="80"/>
      </w:rPr>
      <w:t>Chapter 4: Action Plan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70C" w:rsidRPr="00791A9A" w:rsidRDefault="00A9070C" w:rsidP="00791A9A">
    <w:pPr>
      <w:jc w:val="center"/>
      <w:rPr>
        <w:color w:val="808080" w:themeColor="background1" w:themeShade="80"/>
      </w:rPr>
    </w:pPr>
    <w:r w:rsidRPr="00791A9A">
      <w:rPr>
        <w:color w:val="808080" w:themeColor="background1" w:themeShade="80"/>
      </w:rPr>
      <w:t>Seventh Northwest Conservation and Electric Power Plan</w:t>
    </w:r>
  </w:p>
  <w:p w:rsidR="00A9070C" w:rsidRDefault="00A907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D0A748C"/>
    <w:lvl w:ilvl="0">
      <w:start w:val="1"/>
      <w:numFmt w:val="decimal"/>
      <w:lvlText w:val="%1."/>
      <w:lvlJc w:val="left"/>
      <w:pPr>
        <w:tabs>
          <w:tab w:val="num" w:pos="1800"/>
        </w:tabs>
        <w:ind w:left="1800" w:hanging="360"/>
      </w:pPr>
    </w:lvl>
  </w:abstractNum>
  <w:abstractNum w:abstractNumId="1">
    <w:nsid w:val="01107BB3"/>
    <w:multiLevelType w:val="multilevel"/>
    <w:tmpl w:val="C352A39A"/>
    <w:lvl w:ilvl="0">
      <w:start w:val="1"/>
      <w:numFmt w:val="bullet"/>
      <w:lvlText w:val=""/>
      <w:lvlJc w:val="left"/>
      <w:pPr>
        <w:tabs>
          <w:tab w:val="num" w:pos="1080"/>
        </w:tabs>
        <w:ind w:left="1080" w:hanging="360"/>
      </w:pPr>
      <w:rPr>
        <w:rFonts w:ascii="Symbol" w:hAnsi="Symbol" w:hint="default"/>
        <w:b w:val="0"/>
        <w:i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nsid w:val="01460BAD"/>
    <w:multiLevelType w:val="hybridMultilevel"/>
    <w:tmpl w:val="41524134"/>
    <w:lvl w:ilvl="0" w:tplc="04090017">
      <w:start w:val="1"/>
      <w:numFmt w:val="lowerLetter"/>
      <w:lvlText w:val="%1)"/>
      <w:lvlJc w:val="left"/>
      <w:pPr>
        <w:ind w:left="1440" w:hanging="360"/>
      </w:pPr>
    </w:lvl>
    <w:lvl w:ilvl="1" w:tplc="6F8A83EC" w:tentative="1">
      <w:start w:val="1"/>
      <w:numFmt w:val="lowerLetter"/>
      <w:lvlText w:val="%2."/>
      <w:lvlJc w:val="left"/>
      <w:pPr>
        <w:ind w:left="2160" w:hanging="360"/>
      </w:pPr>
    </w:lvl>
    <w:lvl w:ilvl="2" w:tplc="96A84630" w:tentative="1">
      <w:start w:val="1"/>
      <w:numFmt w:val="lowerRoman"/>
      <w:lvlText w:val="%3."/>
      <w:lvlJc w:val="right"/>
      <w:pPr>
        <w:ind w:left="2880" w:hanging="180"/>
      </w:pPr>
    </w:lvl>
    <w:lvl w:ilvl="3" w:tplc="2280DBEA" w:tentative="1">
      <w:start w:val="1"/>
      <w:numFmt w:val="decimal"/>
      <w:lvlText w:val="%4."/>
      <w:lvlJc w:val="left"/>
      <w:pPr>
        <w:ind w:left="3600" w:hanging="360"/>
      </w:pPr>
    </w:lvl>
    <w:lvl w:ilvl="4" w:tplc="268C419E" w:tentative="1">
      <w:start w:val="1"/>
      <w:numFmt w:val="lowerLetter"/>
      <w:lvlText w:val="%5."/>
      <w:lvlJc w:val="left"/>
      <w:pPr>
        <w:ind w:left="4320" w:hanging="360"/>
      </w:pPr>
    </w:lvl>
    <w:lvl w:ilvl="5" w:tplc="C4DCCC1E" w:tentative="1">
      <w:start w:val="1"/>
      <w:numFmt w:val="lowerRoman"/>
      <w:lvlText w:val="%6."/>
      <w:lvlJc w:val="right"/>
      <w:pPr>
        <w:ind w:left="5040" w:hanging="180"/>
      </w:pPr>
    </w:lvl>
    <w:lvl w:ilvl="6" w:tplc="1572040C" w:tentative="1">
      <w:start w:val="1"/>
      <w:numFmt w:val="decimal"/>
      <w:lvlText w:val="%7."/>
      <w:lvlJc w:val="left"/>
      <w:pPr>
        <w:ind w:left="5760" w:hanging="360"/>
      </w:pPr>
    </w:lvl>
    <w:lvl w:ilvl="7" w:tplc="9DDA3938" w:tentative="1">
      <w:start w:val="1"/>
      <w:numFmt w:val="lowerLetter"/>
      <w:lvlText w:val="%8."/>
      <w:lvlJc w:val="left"/>
      <w:pPr>
        <w:ind w:left="6480" w:hanging="360"/>
      </w:pPr>
    </w:lvl>
    <w:lvl w:ilvl="8" w:tplc="9BB4B6B0" w:tentative="1">
      <w:start w:val="1"/>
      <w:numFmt w:val="lowerRoman"/>
      <w:lvlText w:val="%9."/>
      <w:lvlJc w:val="right"/>
      <w:pPr>
        <w:ind w:left="7200" w:hanging="180"/>
      </w:pPr>
    </w:lvl>
  </w:abstractNum>
  <w:abstractNum w:abstractNumId="3">
    <w:nsid w:val="0DEC4647"/>
    <w:multiLevelType w:val="hybridMultilevel"/>
    <w:tmpl w:val="9F48F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7E650E"/>
    <w:multiLevelType w:val="multilevel"/>
    <w:tmpl w:val="197603B4"/>
    <w:lvl w:ilvl="0">
      <w:start w:val="1"/>
      <w:numFmt w:val="decimal"/>
      <w:lvlText w:val="ADQ-%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62A7B88"/>
    <w:multiLevelType w:val="multilevel"/>
    <w:tmpl w:val="53FEBE06"/>
    <w:lvl w:ilvl="0">
      <w:start w:val="1"/>
      <w:numFmt w:val="decimal"/>
      <w:lvlText w:val="ANLYS-%1."/>
      <w:lvlJc w:val="left"/>
      <w:pPr>
        <w:tabs>
          <w:tab w:val="num" w:pos="1458"/>
        </w:tabs>
        <w:ind w:left="81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77F0939"/>
    <w:multiLevelType w:val="multilevel"/>
    <w:tmpl w:val="456EF2FC"/>
    <w:lvl w:ilvl="0">
      <w:start w:val="7"/>
      <w:numFmt w:val="decimal"/>
      <w:lvlText w:val="GEN-%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17F36BA0"/>
    <w:multiLevelType w:val="multilevel"/>
    <w:tmpl w:val="24B83078"/>
    <w:lvl w:ilvl="0">
      <w:start w:val="1"/>
      <w:numFmt w:val="decimal"/>
      <w:lvlText w:val="BPA-%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1B5B29C3"/>
    <w:multiLevelType w:val="multilevel"/>
    <w:tmpl w:val="13749C48"/>
    <w:lvl w:ilvl="0">
      <w:start w:val="1"/>
      <w:numFmt w:val="decimal"/>
      <w:lvlText w:val="MON-%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FA778C7"/>
    <w:multiLevelType w:val="multilevel"/>
    <w:tmpl w:val="ABA8D7EA"/>
    <w:lvl w:ilvl="0">
      <w:start w:val="1"/>
      <w:numFmt w:val="decimal"/>
      <w:lvlText w:val="SG-%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29DC0691"/>
    <w:multiLevelType w:val="hybridMultilevel"/>
    <w:tmpl w:val="C47203CA"/>
    <w:lvl w:ilvl="0" w:tplc="243A2286">
      <w:start w:val="1"/>
      <w:numFmt w:val="bullet"/>
      <w:pStyle w:val="UnorderedList"/>
      <w:lvlText w:val=""/>
      <w:lvlJc w:val="left"/>
      <w:pPr>
        <w:ind w:left="720" w:hanging="360"/>
      </w:pPr>
      <w:rPr>
        <w:rFonts w:ascii="Wingdings" w:hAnsi="Wingdings" w:hint="default"/>
        <w:color w:val="333788"/>
        <w:sz w:val="28"/>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2D832D22"/>
    <w:multiLevelType w:val="multilevel"/>
    <w:tmpl w:val="85AA2DF0"/>
    <w:lvl w:ilvl="0">
      <w:start w:val="1"/>
      <w:numFmt w:val="upperLetter"/>
      <w:lvlText w:val="%1."/>
      <w:lvlJc w:val="left"/>
      <w:pPr>
        <w:tabs>
          <w:tab w:val="num" w:pos="-360"/>
        </w:tabs>
        <w:ind w:left="-360" w:hanging="360"/>
      </w:pPr>
      <w:rPr>
        <w:rFonts w:hint="default"/>
      </w:rPr>
    </w:lvl>
    <w:lvl w:ilvl="1">
      <w:start w:val="1"/>
      <w:numFmt w:val="upperLetter"/>
      <w:pStyle w:val="HEDS2"/>
      <w:lvlText w:val="%2."/>
      <w:lvlJc w:val="left"/>
      <w:pPr>
        <w:tabs>
          <w:tab w:val="num" w:pos="432"/>
        </w:tabs>
        <w:ind w:left="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12">
    <w:nsid w:val="319A2C30"/>
    <w:multiLevelType w:val="multilevel"/>
    <w:tmpl w:val="16D06E32"/>
    <w:lvl w:ilvl="0">
      <w:start w:val="1"/>
      <w:numFmt w:val="decimal"/>
      <w:lvlText w:val="F&amp;W-%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361E5D7E"/>
    <w:multiLevelType w:val="hybridMultilevel"/>
    <w:tmpl w:val="4B2EAA6E"/>
    <w:lvl w:ilvl="0" w:tplc="75F0EBE8">
      <w:start w:val="1"/>
      <w:numFmt w:val="decimal"/>
      <w:lvlText w:val="%1."/>
      <w:lvlJc w:val="left"/>
      <w:pPr>
        <w:ind w:left="720" w:hanging="360"/>
      </w:pPr>
      <w:rPr>
        <w:rFonts w:hint="default"/>
      </w:rPr>
    </w:lvl>
    <w:lvl w:ilvl="1" w:tplc="D84A5198" w:tentative="1">
      <w:start w:val="1"/>
      <w:numFmt w:val="lowerLetter"/>
      <w:lvlText w:val="%2."/>
      <w:lvlJc w:val="left"/>
      <w:pPr>
        <w:ind w:left="1440" w:hanging="360"/>
      </w:pPr>
    </w:lvl>
    <w:lvl w:ilvl="2" w:tplc="B79A0AEE" w:tentative="1">
      <w:start w:val="1"/>
      <w:numFmt w:val="lowerRoman"/>
      <w:lvlText w:val="%3."/>
      <w:lvlJc w:val="right"/>
      <w:pPr>
        <w:ind w:left="2160" w:hanging="180"/>
      </w:pPr>
    </w:lvl>
    <w:lvl w:ilvl="3" w:tplc="A88A5436" w:tentative="1">
      <w:start w:val="1"/>
      <w:numFmt w:val="decimal"/>
      <w:lvlText w:val="%4."/>
      <w:lvlJc w:val="left"/>
      <w:pPr>
        <w:ind w:left="2880" w:hanging="360"/>
      </w:pPr>
    </w:lvl>
    <w:lvl w:ilvl="4" w:tplc="1B68EC14" w:tentative="1">
      <w:start w:val="1"/>
      <w:numFmt w:val="lowerLetter"/>
      <w:lvlText w:val="%5."/>
      <w:lvlJc w:val="left"/>
      <w:pPr>
        <w:ind w:left="3600" w:hanging="360"/>
      </w:pPr>
    </w:lvl>
    <w:lvl w:ilvl="5" w:tplc="73AAA016" w:tentative="1">
      <w:start w:val="1"/>
      <w:numFmt w:val="lowerRoman"/>
      <w:lvlText w:val="%6."/>
      <w:lvlJc w:val="right"/>
      <w:pPr>
        <w:ind w:left="4320" w:hanging="180"/>
      </w:pPr>
    </w:lvl>
    <w:lvl w:ilvl="6" w:tplc="DE608648" w:tentative="1">
      <w:start w:val="1"/>
      <w:numFmt w:val="decimal"/>
      <w:lvlText w:val="%7."/>
      <w:lvlJc w:val="left"/>
      <w:pPr>
        <w:ind w:left="5040" w:hanging="360"/>
      </w:pPr>
    </w:lvl>
    <w:lvl w:ilvl="7" w:tplc="DC96E288" w:tentative="1">
      <w:start w:val="1"/>
      <w:numFmt w:val="lowerLetter"/>
      <w:lvlText w:val="%8."/>
      <w:lvlJc w:val="left"/>
      <w:pPr>
        <w:ind w:left="5760" w:hanging="360"/>
      </w:pPr>
    </w:lvl>
    <w:lvl w:ilvl="8" w:tplc="F59292AA" w:tentative="1">
      <w:start w:val="1"/>
      <w:numFmt w:val="lowerRoman"/>
      <w:lvlText w:val="%9."/>
      <w:lvlJc w:val="right"/>
      <w:pPr>
        <w:ind w:left="6480" w:hanging="180"/>
      </w:pPr>
    </w:lvl>
  </w:abstractNum>
  <w:abstractNum w:abstractNumId="14">
    <w:nsid w:val="375B55D9"/>
    <w:multiLevelType w:val="multilevel"/>
    <w:tmpl w:val="2496DE1A"/>
    <w:lvl w:ilvl="0">
      <w:start w:val="1"/>
      <w:numFmt w:val="decimal"/>
      <w:lvlText w:val="%1)"/>
      <w:lvlJc w:val="left"/>
      <w:pPr>
        <w:tabs>
          <w:tab w:val="num" w:pos="1080"/>
        </w:tabs>
        <w:ind w:left="1080" w:hanging="360"/>
      </w:pPr>
      <w:rPr>
        <w:rFonts w:hint="default"/>
      </w:rPr>
    </w:lvl>
    <w:lvl w:ilvl="1">
      <w:start w:val="1"/>
      <w:numFmt w:val="upperLetter"/>
      <w:lvlText w:val="%2."/>
      <w:lvlJc w:val="left"/>
      <w:pPr>
        <w:tabs>
          <w:tab w:val="num" w:pos="1800"/>
        </w:tabs>
        <w:ind w:left="1440" w:firstLine="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pStyle w:val="HEDS6"/>
      <w:lvlText w:val="%6)"/>
      <w:lvlJc w:val="left"/>
      <w:pPr>
        <w:tabs>
          <w:tab w:val="num" w:pos="720"/>
        </w:tabs>
        <w:ind w:left="7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5">
    <w:nsid w:val="3BB7231F"/>
    <w:multiLevelType w:val="multilevel"/>
    <w:tmpl w:val="1EC4B49E"/>
    <w:lvl w:ilvl="0">
      <w:start w:val="1"/>
      <w:numFmt w:val="decimal"/>
      <w:lvlText w:val="CONS-%1."/>
      <w:lvlJc w:val="left"/>
      <w:pPr>
        <w:tabs>
          <w:tab w:val="num" w:pos="990"/>
        </w:tabs>
        <w:ind w:left="990" w:hanging="360"/>
      </w:pPr>
      <w:rPr>
        <w:rFonts w:hint="default"/>
        <w:b w:val="0"/>
        <w:i w:val="0"/>
      </w:rPr>
    </w:lvl>
    <w:lvl w:ilvl="1">
      <w:start w:val="1"/>
      <w:numFmt w:val="lowerLetter"/>
      <w:lvlText w:val="%2."/>
      <w:lvlJc w:val="left"/>
      <w:pPr>
        <w:tabs>
          <w:tab w:val="num" w:pos="1350"/>
        </w:tabs>
        <w:ind w:left="1350" w:hanging="360"/>
      </w:pPr>
      <w:rPr>
        <w:rFonts w:hint="default"/>
      </w:rPr>
    </w:lvl>
    <w:lvl w:ilvl="2">
      <w:start w:val="1"/>
      <w:numFmt w:val="lowerRoman"/>
      <w:lvlText w:val="%3."/>
      <w:lvlJc w:val="right"/>
      <w:pPr>
        <w:tabs>
          <w:tab w:val="num" w:pos="2070"/>
        </w:tabs>
        <w:ind w:left="2070" w:hanging="180"/>
      </w:pPr>
      <w:rPr>
        <w:rFonts w:hint="default"/>
      </w:rPr>
    </w:lvl>
    <w:lvl w:ilvl="3">
      <w:start w:val="1"/>
      <w:numFmt w:val="decimal"/>
      <w:lvlText w:val="%4."/>
      <w:lvlJc w:val="left"/>
      <w:pPr>
        <w:tabs>
          <w:tab w:val="num" w:pos="2790"/>
        </w:tabs>
        <w:ind w:left="2790" w:hanging="360"/>
      </w:pPr>
      <w:rPr>
        <w:rFonts w:hint="default"/>
      </w:rPr>
    </w:lvl>
    <w:lvl w:ilvl="4">
      <w:start w:val="1"/>
      <w:numFmt w:val="lowerLetter"/>
      <w:lvlText w:val="%5."/>
      <w:lvlJc w:val="left"/>
      <w:pPr>
        <w:tabs>
          <w:tab w:val="num" w:pos="3510"/>
        </w:tabs>
        <w:ind w:left="3510" w:hanging="360"/>
      </w:pPr>
      <w:rPr>
        <w:rFonts w:hint="default"/>
      </w:rPr>
    </w:lvl>
    <w:lvl w:ilvl="5">
      <w:start w:val="1"/>
      <w:numFmt w:val="lowerRoman"/>
      <w:lvlText w:val="%6."/>
      <w:lvlJc w:val="right"/>
      <w:pPr>
        <w:tabs>
          <w:tab w:val="num" w:pos="4230"/>
        </w:tabs>
        <w:ind w:left="4230" w:hanging="180"/>
      </w:pPr>
      <w:rPr>
        <w:rFonts w:hint="default"/>
      </w:rPr>
    </w:lvl>
    <w:lvl w:ilvl="6">
      <w:start w:val="1"/>
      <w:numFmt w:val="decimal"/>
      <w:lvlText w:val="%7."/>
      <w:lvlJc w:val="left"/>
      <w:pPr>
        <w:tabs>
          <w:tab w:val="num" w:pos="4950"/>
        </w:tabs>
        <w:ind w:left="4950" w:hanging="360"/>
      </w:pPr>
      <w:rPr>
        <w:rFonts w:hint="default"/>
      </w:rPr>
    </w:lvl>
    <w:lvl w:ilvl="7">
      <w:start w:val="1"/>
      <w:numFmt w:val="lowerLetter"/>
      <w:lvlText w:val="%8."/>
      <w:lvlJc w:val="left"/>
      <w:pPr>
        <w:tabs>
          <w:tab w:val="num" w:pos="5670"/>
        </w:tabs>
        <w:ind w:left="5670" w:hanging="360"/>
      </w:pPr>
      <w:rPr>
        <w:rFonts w:hint="default"/>
      </w:rPr>
    </w:lvl>
    <w:lvl w:ilvl="8">
      <w:start w:val="1"/>
      <w:numFmt w:val="lowerRoman"/>
      <w:lvlText w:val="%9."/>
      <w:lvlJc w:val="right"/>
      <w:pPr>
        <w:tabs>
          <w:tab w:val="num" w:pos="6390"/>
        </w:tabs>
        <w:ind w:left="6390" w:hanging="180"/>
      </w:pPr>
      <w:rPr>
        <w:rFonts w:hint="default"/>
      </w:rPr>
    </w:lvl>
  </w:abstractNum>
  <w:abstractNum w:abstractNumId="16">
    <w:nsid w:val="44C87E20"/>
    <w:multiLevelType w:val="multilevel"/>
    <w:tmpl w:val="AF18DD24"/>
    <w:lvl w:ilvl="0">
      <w:start w:val="1"/>
      <w:numFmt w:val="decimal"/>
      <w:lvlText w:val="TX-%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5050D94"/>
    <w:multiLevelType w:val="multilevel"/>
    <w:tmpl w:val="81F633AE"/>
    <w:lvl w:ilvl="0">
      <w:start w:val="3"/>
      <w:numFmt w:val="decimal"/>
      <w:lvlText w:val="GEN-%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4CFB07E2"/>
    <w:multiLevelType w:val="multilevel"/>
    <w:tmpl w:val="F28EE2EE"/>
    <w:lvl w:ilvl="0">
      <w:start w:val="1"/>
      <w:numFmt w:val="upperRoman"/>
      <w:pStyle w:val="HEDS1"/>
      <w:lvlText w:val="%1."/>
      <w:lvlJc w:val="left"/>
      <w:pPr>
        <w:tabs>
          <w:tab w:val="num" w:pos="432"/>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nsid w:val="4D5A3E66"/>
    <w:multiLevelType w:val="multilevel"/>
    <w:tmpl w:val="2E223FD8"/>
    <w:lvl w:ilvl="0">
      <w:start w:val="1"/>
      <w:numFmt w:val="upperRoman"/>
      <w:suff w:val="space"/>
      <w:lvlText w:val="%1. "/>
      <w:lvlJc w:val="left"/>
      <w:pPr>
        <w:ind w:left="720" w:firstLine="0"/>
      </w:pPr>
      <w:rPr>
        <w:rFonts w:ascii="Times New Roman" w:hAnsi="Times New Roman" w:hint="default"/>
        <w:b/>
        <w:i w:val="0"/>
        <w:caps w:val="0"/>
        <w:strike w:val="0"/>
        <w:dstrike w:val="0"/>
        <w:outline w:val="0"/>
        <w:shadow w:val="0"/>
        <w:emboss w:val="0"/>
        <w:imprint w:val="0"/>
        <w:vanish w:val="0"/>
        <w:sz w:val="32"/>
        <w:vertAlign w:val="baseline"/>
      </w:rPr>
    </w:lvl>
    <w:lvl w:ilvl="1">
      <w:start w:val="1"/>
      <w:numFmt w:val="upperLetter"/>
      <w:suff w:val="space"/>
      <w:lvlText w:val="%2. "/>
      <w:lvlJc w:val="left"/>
      <w:pPr>
        <w:ind w:left="720" w:firstLine="0"/>
      </w:pPr>
      <w:rPr>
        <w:rFonts w:ascii="Times New Roman" w:hAnsi="Times New Roman" w:hint="default"/>
        <w:b/>
        <w:i w:val="0"/>
        <w:sz w:val="28"/>
      </w:rPr>
    </w:lvl>
    <w:lvl w:ilvl="2">
      <w:start w:val="1"/>
      <w:numFmt w:val="decimal"/>
      <w:suff w:val="space"/>
      <w:lvlText w:val="%3. "/>
      <w:lvlJc w:val="left"/>
      <w:pPr>
        <w:ind w:left="720" w:firstLine="720"/>
      </w:pPr>
      <w:rPr>
        <w:rFonts w:ascii="Times New Roman" w:hAnsi="Times New Roman" w:hint="default"/>
        <w:b/>
        <w:i w:val="0"/>
        <w:sz w:val="26"/>
        <w:u w:val="none"/>
      </w:rPr>
    </w:lvl>
    <w:lvl w:ilvl="3">
      <w:start w:val="1"/>
      <w:numFmt w:val="lowerLetter"/>
      <w:suff w:val="space"/>
      <w:lvlText w:val="%4. "/>
      <w:lvlJc w:val="left"/>
      <w:pPr>
        <w:ind w:left="720" w:firstLine="720"/>
      </w:pPr>
      <w:rPr>
        <w:rFonts w:ascii="Times New Roman" w:hAnsi="Times New Roman" w:hint="default"/>
        <w:b/>
        <w:i w:val="0"/>
        <w:sz w:val="24"/>
      </w:rPr>
    </w:lvl>
    <w:lvl w:ilvl="4">
      <w:start w:val="1"/>
      <w:numFmt w:val="decimal"/>
      <w:suff w:val="space"/>
      <w:lvlText w:val="(%5) "/>
      <w:lvlJc w:val="left"/>
      <w:pPr>
        <w:ind w:left="720" w:firstLine="720"/>
      </w:pPr>
      <w:rPr>
        <w:rFonts w:hint="default"/>
        <w:b/>
        <w:i w:val="0"/>
        <w:sz w:val="24"/>
      </w:rPr>
    </w:lvl>
    <w:lvl w:ilvl="5">
      <w:start w:val="1"/>
      <w:numFmt w:val="lowerLetter"/>
      <w:suff w:val="space"/>
      <w:lvlText w:val="%6) "/>
      <w:lvlJc w:val="left"/>
      <w:pPr>
        <w:ind w:left="720" w:firstLine="720"/>
      </w:pPr>
      <w:rPr>
        <w:rFonts w:hint="default"/>
      </w:rPr>
    </w:lvl>
    <w:lvl w:ilvl="6">
      <w:start w:val="1"/>
      <w:numFmt w:val="lowerRoman"/>
      <w:pStyle w:val="HEDS7"/>
      <w:lvlText w:val="%7)"/>
      <w:lvlJc w:val="left"/>
      <w:pPr>
        <w:tabs>
          <w:tab w:val="num" w:pos="720"/>
        </w:tabs>
        <w:ind w:left="72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20">
    <w:nsid w:val="4F566823"/>
    <w:multiLevelType w:val="multilevel"/>
    <w:tmpl w:val="F8F8C4BA"/>
    <w:lvl w:ilvl="0">
      <w:start w:val="1"/>
      <w:numFmt w:val="lowerLetter"/>
      <w:lvlText w:val="%1."/>
      <w:lvlJc w:val="left"/>
      <w:pPr>
        <w:tabs>
          <w:tab w:val="num" w:pos="-1320"/>
        </w:tabs>
        <w:ind w:left="-1320" w:hanging="360"/>
      </w:pPr>
      <w:rPr>
        <w:rFonts w:hint="default"/>
      </w:rPr>
    </w:lvl>
    <w:lvl w:ilvl="1">
      <w:start w:val="1"/>
      <w:numFmt w:val="upperLetter"/>
      <w:lvlText w:val="%2."/>
      <w:lvlJc w:val="left"/>
      <w:pPr>
        <w:tabs>
          <w:tab w:val="num" w:pos="-600"/>
        </w:tabs>
        <w:ind w:left="-960" w:firstLine="0"/>
      </w:pPr>
      <w:rPr>
        <w:rFonts w:hint="default"/>
      </w:rPr>
    </w:lvl>
    <w:lvl w:ilvl="2">
      <w:start w:val="1"/>
      <w:numFmt w:val="decimal"/>
      <w:lvlText w:val="%3."/>
      <w:lvlJc w:val="left"/>
      <w:pPr>
        <w:tabs>
          <w:tab w:val="num" w:pos="120"/>
        </w:tabs>
        <w:ind w:left="-240" w:firstLine="0"/>
      </w:pPr>
      <w:rPr>
        <w:rFonts w:hint="default"/>
      </w:rPr>
    </w:lvl>
    <w:lvl w:ilvl="3">
      <w:start w:val="1"/>
      <w:numFmt w:val="lowerLetter"/>
      <w:pStyle w:val="HEDS4"/>
      <w:lvlText w:val="%4)"/>
      <w:lvlJc w:val="left"/>
      <w:pPr>
        <w:tabs>
          <w:tab w:val="num" w:pos="432"/>
        </w:tabs>
        <w:ind w:left="0" w:firstLine="432"/>
      </w:pPr>
      <w:rPr>
        <w:rFonts w:hint="default"/>
      </w:rPr>
    </w:lvl>
    <w:lvl w:ilvl="4">
      <w:start w:val="1"/>
      <w:numFmt w:val="decimal"/>
      <w:lvlText w:val="(%5)"/>
      <w:lvlJc w:val="left"/>
      <w:pPr>
        <w:tabs>
          <w:tab w:val="num" w:pos="1560"/>
        </w:tabs>
        <w:ind w:left="1200" w:firstLine="0"/>
      </w:pPr>
      <w:rPr>
        <w:rFonts w:hint="default"/>
      </w:rPr>
    </w:lvl>
    <w:lvl w:ilvl="5">
      <w:start w:val="1"/>
      <w:numFmt w:val="lowerLetter"/>
      <w:lvlText w:val="(%6)"/>
      <w:lvlJc w:val="left"/>
      <w:pPr>
        <w:tabs>
          <w:tab w:val="num" w:pos="2280"/>
        </w:tabs>
        <w:ind w:left="1920" w:firstLine="0"/>
      </w:pPr>
      <w:rPr>
        <w:rFonts w:hint="default"/>
      </w:rPr>
    </w:lvl>
    <w:lvl w:ilvl="6">
      <w:start w:val="1"/>
      <w:numFmt w:val="lowerRoman"/>
      <w:lvlText w:val="(%7)"/>
      <w:lvlJc w:val="left"/>
      <w:pPr>
        <w:tabs>
          <w:tab w:val="num" w:pos="3000"/>
        </w:tabs>
        <w:ind w:left="2640" w:firstLine="0"/>
      </w:pPr>
      <w:rPr>
        <w:rFonts w:hint="default"/>
      </w:rPr>
    </w:lvl>
    <w:lvl w:ilvl="7">
      <w:start w:val="1"/>
      <w:numFmt w:val="lowerLetter"/>
      <w:lvlText w:val="(%8)"/>
      <w:lvlJc w:val="left"/>
      <w:pPr>
        <w:tabs>
          <w:tab w:val="num" w:pos="3720"/>
        </w:tabs>
        <w:ind w:left="3360" w:firstLine="0"/>
      </w:pPr>
      <w:rPr>
        <w:rFonts w:hint="default"/>
      </w:rPr>
    </w:lvl>
    <w:lvl w:ilvl="8">
      <w:start w:val="1"/>
      <w:numFmt w:val="lowerRoman"/>
      <w:lvlText w:val="(%9)"/>
      <w:lvlJc w:val="left"/>
      <w:pPr>
        <w:tabs>
          <w:tab w:val="num" w:pos="4440"/>
        </w:tabs>
        <w:ind w:left="4080" w:firstLine="0"/>
      </w:pPr>
      <w:rPr>
        <w:rFonts w:hint="default"/>
      </w:rPr>
    </w:lvl>
  </w:abstractNum>
  <w:abstractNum w:abstractNumId="21">
    <w:nsid w:val="4FBB05C0"/>
    <w:multiLevelType w:val="hybridMultilevel"/>
    <w:tmpl w:val="C4487A0C"/>
    <w:lvl w:ilvl="0" w:tplc="B074C780">
      <w:start w:val="1"/>
      <w:numFmt w:val="bullet"/>
      <w:lvlText w:val=""/>
      <w:lvlJc w:val="left"/>
      <w:pPr>
        <w:ind w:left="720" w:hanging="360"/>
      </w:pPr>
      <w:rPr>
        <w:rFonts w:ascii="Wingdings" w:hAnsi="Wingdings" w:hint="default"/>
        <w:color w:val="333788"/>
        <w:sz w:val="28"/>
        <w:szCs w:val="28"/>
      </w:rPr>
    </w:lvl>
    <w:lvl w:ilvl="1" w:tplc="11FEC144" w:tentative="1">
      <w:start w:val="1"/>
      <w:numFmt w:val="bullet"/>
      <w:lvlText w:val="o"/>
      <w:lvlJc w:val="left"/>
      <w:pPr>
        <w:ind w:left="1440" w:hanging="360"/>
      </w:pPr>
      <w:rPr>
        <w:rFonts w:ascii="Courier New" w:hAnsi="Courier New" w:cs="Courier New" w:hint="default"/>
      </w:rPr>
    </w:lvl>
    <w:lvl w:ilvl="2" w:tplc="E794975E" w:tentative="1">
      <w:start w:val="1"/>
      <w:numFmt w:val="bullet"/>
      <w:lvlText w:val=""/>
      <w:lvlJc w:val="left"/>
      <w:pPr>
        <w:ind w:left="2160" w:hanging="360"/>
      </w:pPr>
      <w:rPr>
        <w:rFonts w:ascii="Wingdings" w:hAnsi="Wingdings" w:hint="default"/>
      </w:rPr>
    </w:lvl>
    <w:lvl w:ilvl="3" w:tplc="5AB418A8" w:tentative="1">
      <w:start w:val="1"/>
      <w:numFmt w:val="bullet"/>
      <w:lvlText w:val=""/>
      <w:lvlJc w:val="left"/>
      <w:pPr>
        <w:ind w:left="2880" w:hanging="360"/>
      </w:pPr>
      <w:rPr>
        <w:rFonts w:ascii="Symbol" w:hAnsi="Symbol" w:hint="default"/>
      </w:rPr>
    </w:lvl>
    <w:lvl w:ilvl="4" w:tplc="654A62FE" w:tentative="1">
      <w:start w:val="1"/>
      <w:numFmt w:val="bullet"/>
      <w:lvlText w:val="o"/>
      <w:lvlJc w:val="left"/>
      <w:pPr>
        <w:ind w:left="3600" w:hanging="360"/>
      </w:pPr>
      <w:rPr>
        <w:rFonts w:ascii="Courier New" w:hAnsi="Courier New" w:cs="Courier New" w:hint="default"/>
      </w:rPr>
    </w:lvl>
    <w:lvl w:ilvl="5" w:tplc="28B89B20" w:tentative="1">
      <w:start w:val="1"/>
      <w:numFmt w:val="bullet"/>
      <w:lvlText w:val=""/>
      <w:lvlJc w:val="left"/>
      <w:pPr>
        <w:ind w:left="4320" w:hanging="360"/>
      </w:pPr>
      <w:rPr>
        <w:rFonts w:ascii="Wingdings" w:hAnsi="Wingdings" w:hint="default"/>
      </w:rPr>
    </w:lvl>
    <w:lvl w:ilvl="6" w:tplc="88885842" w:tentative="1">
      <w:start w:val="1"/>
      <w:numFmt w:val="bullet"/>
      <w:lvlText w:val=""/>
      <w:lvlJc w:val="left"/>
      <w:pPr>
        <w:ind w:left="5040" w:hanging="360"/>
      </w:pPr>
      <w:rPr>
        <w:rFonts w:ascii="Symbol" w:hAnsi="Symbol" w:hint="default"/>
      </w:rPr>
    </w:lvl>
    <w:lvl w:ilvl="7" w:tplc="6510B1BC" w:tentative="1">
      <w:start w:val="1"/>
      <w:numFmt w:val="bullet"/>
      <w:lvlText w:val="o"/>
      <w:lvlJc w:val="left"/>
      <w:pPr>
        <w:ind w:left="5760" w:hanging="360"/>
      </w:pPr>
      <w:rPr>
        <w:rFonts w:ascii="Courier New" w:hAnsi="Courier New" w:cs="Courier New" w:hint="default"/>
      </w:rPr>
    </w:lvl>
    <w:lvl w:ilvl="8" w:tplc="EE7E1BB6" w:tentative="1">
      <w:start w:val="1"/>
      <w:numFmt w:val="bullet"/>
      <w:lvlText w:val=""/>
      <w:lvlJc w:val="left"/>
      <w:pPr>
        <w:ind w:left="6480" w:hanging="360"/>
      </w:pPr>
      <w:rPr>
        <w:rFonts w:ascii="Wingdings" w:hAnsi="Wingdings" w:hint="default"/>
      </w:rPr>
    </w:lvl>
  </w:abstractNum>
  <w:abstractNum w:abstractNumId="22">
    <w:nsid w:val="54BD2CA0"/>
    <w:multiLevelType w:val="multilevel"/>
    <w:tmpl w:val="34A6407E"/>
    <w:lvl w:ilvl="0">
      <w:start w:val="1"/>
      <w:numFmt w:val="decimal"/>
      <w:lvlText w:val="DR-%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57260BE8"/>
    <w:multiLevelType w:val="hybridMultilevel"/>
    <w:tmpl w:val="E5C0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92236C2"/>
    <w:multiLevelType w:val="hybridMultilevel"/>
    <w:tmpl w:val="4C8E3D88"/>
    <w:lvl w:ilvl="0" w:tplc="F1468D82">
      <w:start w:val="1"/>
      <w:numFmt w:val="bullet"/>
      <w:lvlText w:val=""/>
      <w:lvlJc w:val="left"/>
      <w:pPr>
        <w:ind w:left="720" w:hanging="360"/>
      </w:pPr>
      <w:rPr>
        <w:rFonts w:ascii="Wingdings" w:hAnsi="Wingdings" w:hint="default"/>
        <w:color w:val="0070C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A761FB"/>
    <w:multiLevelType w:val="hybridMultilevel"/>
    <w:tmpl w:val="44FABB0C"/>
    <w:lvl w:ilvl="0" w:tplc="04090001">
      <w:start w:val="1"/>
      <w:numFmt w:val="bullet"/>
      <w:lvlText w:val=""/>
      <w:lvlJc w:val="left"/>
      <w:pPr>
        <w:ind w:left="2765" w:hanging="360"/>
      </w:pPr>
      <w:rPr>
        <w:rFonts w:ascii="Symbol" w:hAnsi="Symbol" w:hint="default"/>
      </w:rPr>
    </w:lvl>
    <w:lvl w:ilvl="1" w:tplc="04090003" w:tentative="1">
      <w:start w:val="1"/>
      <w:numFmt w:val="bullet"/>
      <w:lvlText w:val="o"/>
      <w:lvlJc w:val="left"/>
      <w:pPr>
        <w:ind w:left="3485" w:hanging="360"/>
      </w:pPr>
      <w:rPr>
        <w:rFonts w:ascii="Courier New" w:hAnsi="Courier New" w:cs="Courier New" w:hint="default"/>
      </w:rPr>
    </w:lvl>
    <w:lvl w:ilvl="2" w:tplc="04090005" w:tentative="1">
      <w:start w:val="1"/>
      <w:numFmt w:val="bullet"/>
      <w:lvlText w:val=""/>
      <w:lvlJc w:val="left"/>
      <w:pPr>
        <w:ind w:left="4205" w:hanging="360"/>
      </w:pPr>
      <w:rPr>
        <w:rFonts w:ascii="Wingdings" w:hAnsi="Wingdings" w:hint="default"/>
      </w:rPr>
    </w:lvl>
    <w:lvl w:ilvl="3" w:tplc="04090001" w:tentative="1">
      <w:start w:val="1"/>
      <w:numFmt w:val="bullet"/>
      <w:lvlText w:val=""/>
      <w:lvlJc w:val="left"/>
      <w:pPr>
        <w:ind w:left="4925" w:hanging="360"/>
      </w:pPr>
      <w:rPr>
        <w:rFonts w:ascii="Symbol" w:hAnsi="Symbol" w:hint="default"/>
      </w:rPr>
    </w:lvl>
    <w:lvl w:ilvl="4" w:tplc="04090003" w:tentative="1">
      <w:start w:val="1"/>
      <w:numFmt w:val="bullet"/>
      <w:lvlText w:val="o"/>
      <w:lvlJc w:val="left"/>
      <w:pPr>
        <w:ind w:left="5645" w:hanging="360"/>
      </w:pPr>
      <w:rPr>
        <w:rFonts w:ascii="Courier New" w:hAnsi="Courier New" w:cs="Courier New" w:hint="default"/>
      </w:rPr>
    </w:lvl>
    <w:lvl w:ilvl="5" w:tplc="04090005" w:tentative="1">
      <w:start w:val="1"/>
      <w:numFmt w:val="bullet"/>
      <w:lvlText w:val=""/>
      <w:lvlJc w:val="left"/>
      <w:pPr>
        <w:ind w:left="6365" w:hanging="360"/>
      </w:pPr>
      <w:rPr>
        <w:rFonts w:ascii="Wingdings" w:hAnsi="Wingdings" w:hint="default"/>
      </w:rPr>
    </w:lvl>
    <w:lvl w:ilvl="6" w:tplc="04090001" w:tentative="1">
      <w:start w:val="1"/>
      <w:numFmt w:val="bullet"/>
      <w:lvlText w:val=""/>
      <w:lvlJc w:val="left"/>
      <w:pPr>
        <w:ind w:left="7085" w:hanging="360"/>
      </w:pPr>
      <w:rPr>
        <w:rFonts w:ascii="Symbol" w:hAnsi="Symbol" w:hint="default"/>
      </w:rPr>
    </w:lvl>
    <w:lvl w:ilvl="7" w:tplc="04090003" w:tentative="1">
      <w:start w:val="1"/>
      <w:numFmt w:val="bullet"/>
      <w:lvlText w:val="o"/>
      <w:lvlJc w:val="left"/>
      <w:pPr>
        <w:ind w:left="7805" w:hanging="360"/>
      </w:pPr>
      <w:rPr>
        <w:rFonts w:ascii="Courier New" w:hAnsi="Courier New" w:cs="Courier New" w:hint="default"/>
      </w:rPr>
    </w:lvl>
    <w:lvl w:ilvl="8" w:tplc="04090005" w:tentative="1">
      <w:start w:val="1"/>
      <w:numFmt w:val="bullet"/>
      <w:lvlText w:val=""/>
      <w:lvlJc w:val="left"/>
      <w:pPr>
        <w:ind w:left="8525" w:hanging="360"/>
      </w:pPr>
      <w:rPr>
        <w:rFonts w:ascii="Wingdings" w:hAnsi="Wingdings" w:hint="default"/>
      </w:rPr>
    </w:lvl>
  </w:abstractNum>
  <w:abstractNum w:abstractNumId="26">
    <w:nsid w:val="5F6F7337"/>
    <w:multiLevelType w:val="multilevel"/>
    <w:tmpl w:val="B10496CE"/>
    <w:lvl w:ilvl="0">
      <w:start w:val="1"/>
      <w:numFmt w:val="decimal"/>
      <w:pStyle w:val="HEDS5"/>
      <w:lvlText w:val="(%1)"/>
      <w:lvlJc w:val="left"/>
      <w:pPr>
        <w:tabs>
          <w:tab w:val="num" w:pos="720"/>
        </w:tabs>
        <w:ind w:left="720" w:firstLine="0"/>
      </w:pPr>
      <w:rPr>
        <w:rFonts w:hint="default"/>
      </w:rPr>
    </w:lvl>
    <w:lvl w:ilvl="1">
      <w:start w:val="1"/>
      <w:numFmt w:val="decimalZero"/>
      <w:isLgl/>
      <w:lvlText w:val="Section %1.%2"/>
      <w:lvlJc w:val="left"/>
      <w:pPr>
        <w:tabs>
          <w:tab w:val="num" w:pos="1800"/>
        </w:tabs>
        <w:ind w:left="720" w:firstLine="0"/>
      </w:pPr>
      <w:rPr>
        <w:rFonts w:hint="default"/>
      </w:rPr>
    </w:lvl>
    <w:lvl w:ilvl="2">
      <w:start w:val="1"/>
      <w:numFmt w:val="lowerLetter"/>
      <w:lvlText w:val="(%3)"/>
      <w:lvlJc w:val="left"/>
      <w:pPr>
        <w:tabs>
          <w:tab w:val="num" w:pos="1440"/>
        </w:tabs>
        <w:ind w:left="1440" w:hanging="432"/>
      </w:pPr>
      <w:rPr>
        <w:rFonts w:hint="default"/>
      </w:rPr>
    </w:lvl>
    <w:lvl w:ilvl="3">
      <w:start w:val="1"/>
      <w:numFmt w:val="lowerRoman"/>
      <w:lvlText w:val="(%4)"/>
      <w:lvlJc w:val="right"/>
      <w:pPr>
        <w:tabs>
          <w:tab w:val="num" w:pos="1584"/>
        </w:tabs>
        <w:ind w:left="1584" w:hanging="144"/>
      </w:pPr>
      <w:rPr>
        <w:rFonts w:hint="default"/>
      </w:rPr>
    </w:lvl>
    <w:lvl w:ilvl="4">
      <w:start w:val="1"/>
      <w:numFmt w:val="decimal"/>
      <w:lvlText w:val="(%5)"/>
      <w:lvlJc w:val="left"/>
      <w:pPr>
        <w:tabs>
          <w:tab w:val="num" w:pos="720"/>
        </w:tabs>
        <w:ind w:left="720" w:firstLine="0"/>
      </w:pPr>
      <w:rPr>
        <w:rFonts w:hint="default"/>
      </w:rPr>
    </w:lvl>
    <w:lvl w:ilvl="5">
      <w:start w:val="1"/>
      <w:numFmt w:val="lowerLetter"/>
      <w:lvlText w:val="%6)"/>
      <w:lvlJc w:val="left"/>
      <w:pPr>
        <w:tabs>
          <w:tab w:val="num" w:pos="1872"/>
        </w:tabs>
        <w:ind w:left="1872" w:hanging="432"/>
      </w:pPr>
      <w:rPr>
        <w:rFonts w:hint="default"/>
      </w:rPr>
    </w:lvl>
    <w:lvl w:ilvl="6">
      <w:start w:val="1"/>
      <w:numFmt w:val="lowerRoman"/>
      <w:lvlText w:val="%7)"/>
      <w:lvlJc w:val="right"/>
      <w:pPr>
        <w:tabs>
          <w:tab w:val="num" w:pos="2016"/>
        </w:tabs>
        <w:ind w:left="2016" w:hanging="288"/>
      </w:pPr>
      <w:rPr>
        <w:rFonts w:hint="default"/>
      </w:rPr>
    </w:lvl>
    <w:lvl w:ilvl="7">
      <w:start w:val="1"/>
      <w:numFmt w:val="lowerLetter"/>
      <w:lvlText w:val="%8."/>
      <w:lvlJc w:val="left"/>
      <w:pPr>
        <w:tabs>
          <w:tab w:val="num" w:pos="2160"/>
        </w:tabs>
        <w:ind w:left="2160" w:hanging="432"/>
      </w:pPr>
      <w:rPr>
        <w:rFonts w:hint="default"/>
      </w:rPr>
    </w:lvl>
    <w:lvl w:ilvl="8">
      <w:start w:val="1"/>
      <w:numFmt w:val="lowerRoman"/>
      <w:lvlText w:val="%9."/>
      <w:lvlJc w:val="right"/>
      <w:pPr>
        <w:tabs>
          <w:tab w:val="num" w:pos="2304"/>
        </w:tabs>
        <w:ind w:left="2304" w:hanging="144"/>
      </w:pPr>
      <w:rPr>
        <w:rFonts w:hint="default"/>
      </w:rPr>
    </w:lvl>
  </w:abstractNum>
  <w:abstractNum w:abstractNumId="27">
    <w:nsid w:val="61B82866"/>
    <w:multiLevelType w:val="hybridMultilevel"/>
    <w:tmpl w:val="34E47378"/>
    <w:lvl w:ilvl="0" w:tplc="69D448C8">
      <w:start w:val="1"/>
      <w:numFmt w:val="decimal"/>
      <w:pStyle w:val="OrderedList"/>
      <w:lvlText w:val="%1."/>
      <w:lvlJc w:val="left"/>
      <w:pPr>
        <w:ind w:left="1440" w:hanging="360"/>
      </w:pPr>
    </w:lvl>
    <w:lvl w:ilvl="1" w:tplc="6F8A83EC" w:tentative="1">
      <w:start w:val="1"/>
      <w:numFmt w:val="lowerLetter"/>
      <w:lvlText w:val="%2."/>
      <w:lvlJc w:val="left"/>
      <w:pPr>
        <w:ind w:left="2160" w:hanging="360"/>
      </w:pPr>
    </w:lvl>
    <w:lvl w:ilvl="2" w:tplc="96A84630" w:tentative="1">
      <w:start w:val="1"/>
      <w:numFmt w:val="lowerRoman"/>
      <w:lvlText w:val="%3."/>
      <w:lvlJc w:val="right"/>
      <w:pPr>
        <w:ind w:left="2880" w:hanging="180"/>
      </w:pPr>
    </w:lvl>
    <w:lvl w:ilvl="3" w:tplc="2280DBEA" w:tentative="1">
      <w:start w:val="1"/>
      <w:numFmt w:val="decimal"/>
      <w:lvlText w:val="%4."/>
      <w:lvlJc w:val="left"/>
      <w:pPr>
        <w:ind w:left="3600" w:hanging="360"/>
      </w:pPr>
    </w:lvl>
    <w:lvl w:ilvl="4" w:tplc="268C419E" w:tentative="1">
      <w:start w:val="1"/>
      <w:numFmt w:val="lowerLetter"/>
      <w:lvlText w:val="%5."/>
      <w:lvlJc w:val="left"/>
      <w:pPr>
        <w:ind w:left="4320" w:hanging="360"/>
      </w:pPr>
    </w:lvl>
    <w:lvl w:ilvl="5" w:tplc="C4DCCC1E" w:tentative="1">
      <w:start w:val="1"/>
      <w:numFmt w:val="lowerRoman"/>
      <w:lvlText w:val="%6."/>
      <w:lvlJc w:val="right"/>
      <w:pPr>
        <w:ind w:left="5040" w:hanging="180"/>
      </w:pPr>
    </w:lvl>
    <w:lvl w:ilvl="6" w:tplc="1572040C" w:tentative="1">
      <w:start w:val="1"/>
      <w:numFmt w:val="decimal"/>
      <w:lvlText w:val="%7."/>
      <w:lvlJc w:val="left"/>
      <w:pPr>
        <w:ind w:left="5760" w:hanging="360"/>
      </w:pPr>
    </w:lvl>
    <w:lvl w:ilvl="7" w:tplc="9DDA3938" w:tentative="1">
      <w:start w:val="1"/>
      <w:numFmt w:val="lowerLetter"/>
      <w:lvlText w:val="%8."/>
      <w:lvlJc w:val="left"/>
      <w:pPr>
        <w:ind w:left="6480" w:hanging="360"/>
      </w:pPr>
    </w:lvl>
    <w:lvl w:ilvl="8" w:tplc="9BB4B6B0" w:tentative="1">
      <w:start w:val="1"/>
      <w:numFmt w:val="lowerRoman"/>
      <w:lvlText w:val="%9."/>
      <w:lvlJc w:val="right"/>
      <w:pPr>
        <w:ind w:left="7200" w:hanging="180"/>
      </w:pPr>
    </w:lvl>
  </w:abstractNum>
  <w:abstractNum w:abstractNumId="28">
    <w:nsid w:val="66C55F8E"/>
    <w:multiLevelType w:val="multilevel"/>
    <w:tmpl w:val="6756C828"/>
    <w:lvl w:ilvl="0">
      <w:start w:val="11"/>
      <w:numFmt w:val="decimal"/>
      <w:lvlText w:val="GEN-%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BFB3F7D"/>
    <w:multiLevelType w:val="hybridMultilevel"/>
    <w:tmpl w:val="CD085B24"/>
    <w:lvl w:ilvl="0" w:tplc="6D9C84B0">
      <w:start w:val="1"/>
      <w:numFmt w:val="bullet"/>
      <w:lvlText w:val=""/>
      <w:lvlJc w:val="left"/>
      <w:pPr>
        <w:ind w:left="1440" w:hanging="360"/>
      </w:pPr>
      <w:rPr>
        <w:rFonts w:ascii="Wingdings" w:hAnsi="Wingdings" w:hint="default"/>
        <w:color w:val="0070C0"/>
        <w:sz w:val="28"/>
        <w:szCs w:val="28"/>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0">
    <w:nsid w:val="6DDB370F"/>
    <w:multiLevelType w:val="multilevel"/>
    <w:tmpl w:val="CA04771A"/>
    <w:lvl w:ilvl="0">
      <w:start w:val="1"/>
      <w:numFmt w:val="lowerLetter"/>
      <w:lvlText w:val="%1."/>
      <w:lvlJc w:val="left"/>
      <w:pPr>
        <w:tabs>
          <w:tab w:val="num" w:pos="1440"/>
        </w:tabs>
        <w:ind w:left="1440" w:hanging="360"/>
      </w:pPr>
      <w:rPr>
        <w:rFonts w:hint="default"/>
        <w:b w:val="0"/>
        <w:i w:val="0"/>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1">
    <w:nsid w:val="7163219F"/>
    <w:multiLevelType w:val="hybridMultilevel"/>
    <w:tmpl w:val="2618E1E8"/>
    <w:lvl w:ilvl="0" w:tplc="0DBE7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9045C1"/>
    <w:multiLevelType w:val="multilevel"/>
    <w:tmpl w:val="CDD27E84"/>
    <w:lvl w:ilvl="0">
      <w:start w:val="1"/>
      <w:numFmt w:val="none"/>
      <w:suff w:val="nothing"/>
      <w:lvlText w:val="%1"/>
      <w:lvlJc w:val="left"/>
      <w:pPr>
        <w:ind w:left="216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pStyle w:val="HEDS3"/>
      <w:lvlText w:val="%3."/>
      <w:lvlJc w:val="left"/>
      <w:pPr>
        <w:tabs>
          <w:tab w:val="num" w:pos="720"/>
        </w:tabs>
        <w:ind w:left="0" w:firstLine="72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33">
    <w:nsid w:val="77EE29A2"/>
    <w:multiLevelType w:val="multilevel"/>
    <w:tmpl w:val="66C61E70"/>
    <w:lvl w:ilvl="0">
      <w:start w:val="1"/>
      <w:numFmt w:val="decimal"/>
      <w:lvlText w:val="GEN-%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4"/>
  </w:num>
  <w:num w:numId="2">
    <w:abstractNumId w:val="29"/>
  </w:num>
  <w:num w:numId="3">
    <w:abstractNumId w:val="21"/>
  </w:num>
  <w:num w:numId="4">
    <w:abstractNumId w:val="31"/>
  </w:num>
  <w:num w:numId="5">
    <w:abstractNumId w:val="13"/>
  </w:num>
  <w:num w:numId="6">
    <w:abstractNumId w:val="10"/>
  </w:num>
  <w:num w:numId="7">
    <w:abstractNumId w:val="0"/>
  </w:num>
  <w:num w:numId="8">
    <w:abstractNumId w:val="27"/>
  </w:num>
  <w:num w:numId="9">
    <w:abstractNumId w:val="18"/>
  </w:num>
  <w:num w:numId="10">
    <w:abstractNumId w:val="11"/>
  </w:num>
  <w:num w:numId="11">
    <w:abstractNumId w:val="32"/>
  </w:num>
  <w:num w:numId="12">
    <w:abstractNumId w:val="20"/>
  </w:num>
  <w:num w:numId="13">
    <w:abstractNumId w:val="26"/>
  </w:num>
  <w:num w:numId="14">
    <w:abstractNumId w:val="14"/>
  </w:num>
  <w:num w:numId="15">
    <w:abstractNumId w:val="19"/>
  </w:num>
  <w:num w:numId="16">
    <w:abstractNumId w:val="15"/>
  </w:num>
  <w:num w:numId="17">
    <w:abstractNumId w:val="16"/>
  </w:num>
  <w:num w:numId="18">
    <w:abstractNumId w:val="33"/>
  </w:num>
  <w:num w:numId="19">
    <w:abstractNumId w:val="4"/>
  </w:num>
  <w:num w:numId="20">
    <w:abstractNumId w:val="9"/>
  </w:num>
  <w:num w:numId="21">
    <w:abstractNumId w:val="7"/>
  </w:num>
  <w:num w:numId="22">
    <w:abstractNumId w:val="12"/>
  </w:num>
  <w:num w:numId="23">
    <w:abstractNumId w:val="5"/>
  </w:num>
  <w:num w:numId="24">
    <w:abstractNumId w:val="22"/>
  </w:num>
  <w:num w:numId="25">
    <w:abstractNumId w:val="17"/>
  </w:num>
  <w:num w:numId="26">
    <w:abstractNumId w:val="6"/>
  </w:num>
  <w:num w:numId="27">
    <w:abstractNumId w:val="30"/>
  </w:num>
  <w:num w:numId="28">
    <w:abstractNumId w:val="28"/>
  </w:num>
  <w:num w:numId="29">
    <w:abstractNumId w:val="1"/>
  </w:num>
  <w:num w:numId="30">
    <w:abstractNumId w:val="8"/>
  </w:num>
  <w:num w:numId="31">
    <w:abstractNumId w:val="10"/>
  </w:num>
  <w:num w:numId="32">
    <w:abstractNumId w:val="27"/>
  </w:num>
  <w:num w:numId="33">
    <w:abstractNumId w:val="10"/>
  </w:num>
  <w:num w:numId="34">
    <w:abstractNumId w:val="27"/>
  </w:num>
  <w:num w:numId="35">
    <w:abstractNumId w:val="2"/>
  </w:num>
  <w:num w:numId="36">
    <w:abstractNumId w:val="3"/>
  </w:num>
  <w:num w:numId="37">
    <w:abstractNumId w:val="23"/>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embedSystemFonts/>
  <w:proofState w:spelling="clean" w:grammar="clean"/>
  <w:attachedTemplate r:id="rId1"/>
  <w:stylePaneFormatFilter w:val="3F01"/>
  <w:defaultTabStop w:val="72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docVars>
    <w:docVar w:name="dgnword-docGUID" w:val="{DEAB2388-6C0E-4178-A8A1-371125F1EE7C}"/>
    <w:docVar w:name="dgnword-eventsink" w:val="50456392"/>
  </w:docVars>
  <w:rsids>
    <w:rsidRoot w:val="00D52FC6"/>
    <w:rsid w:val="00005024"/>
    <w:rsid w:val="00020A21"/>
    <w:rsid w:val="00024EBC"/>
    <w:rsid w:val="00030D02"/>
    <w:rsid w:val="00030DC6"/>
    <w:rsid w:val="00034292"/>
    <w:rsid w:val="000379BF"/>
    <w:rsid w:val="000447DC"/>
    <w:rsid w:val="00062B54"/>
    <w:rsid w:val="000839D9"/>
    <w:rsid w:val="0009124A"/>
    <w:rsid w:val="000C73C0"/>
    <w:rsid w:val="000D3563"/>
    <w:rsid w:val="000E7C36"/>
    <w:rsid w:val="000F4042"/>
    <w:rsid w:val="000F4A46"/>
    <w:rsid w:val="0010632F"/>
    <w:rsid w:val="001112B1"/>
    <w:rsid w:val="00112C60"/>
    <w:rsid w:val="001144B9"/>
    <w:rsid w:val="00124069"/>
    <w:rsid w:val="00127101"/>
    <w:rsid w:val="00136B79"/>
    <w:rsid w:val="00137635"/>
    <w:rsid w:val="00146A1D"/>
    <w:rsid w:val="00161AD1"/>
    <w:rsid w:val="00163D46"/>
    <w:rsid w:val="00171A48"/>
    <w:rsid w:val="001875BB"/>
    <w:rsid w:val="00192FE7"/>
    <w:rsid w:val="001941A1"/>
    <w:rsid w:val="0019576E"/>
    <w:rsid w:val="00197C4C"/>
    <w:rsid w:val="001B3673"/>
    <w:rsid w:val="001B4810"/>
    <w:rsid w:val="001C1F34"/>
    <w:rsid w:val="001C27E9"/>
    <w:rsid w:val="001E65E8"/>
    <w:rsid w:val="00200177"/>
    <w:rsid w:val="00214810"/>
    <w:rsid w:val="0021651B"/>
    <w:rsid w:val="00222E46"/>
    <w:rsid w:val="00223E67"/>
    <w:rsid w:val="00224294"/>
    <w:rsid w:val="0022581F"/>
    <w:rsid w:val="00227ADD"/>
    <w:rsid w:val="002433A3"/>
    <w:rsid w:val="0024507A"/>
    <w:rsid w:val="00245DF0"/>
    <w:rsid w:val="00247A2C"/>
    <w:rsid w:val="0025699C"/>
    <w:rsid w:val="002639D3"/>
    <w:rsid w:val="00265159"/>
    <w:rsid w:val="00271F08"/>
    <w:rsid w:val="0027582D"/>
    <w:rsid w:val="00293D9A"/>
    <w:rsid w:val="002A1B6B"/>
    <w:rsid w:val="002A27DE"/>
    <w:rsid w:val="002A66D3"/>
    <w:rsid w:val="002C2826"/>
    <w:rsid w:val="002D0632"/>
    <w:rsid w:val="002D0BCC"/>
    <w:rsid w:val="002F0A27"/>
    <w:rsid w:val="002F0F88"/>
    <w:rsid w:val="002F750E"/>
    <w:rsid w:val="003018B5"/>
    <w:rsid w:val="00303EBF"/>
    <w:rsid w:val="00317526"/>
    <w:rsid w:val="0031755E"/>
    <w:rsid w:val="00340A4A"/>
    <w:rsid w:val="00354090"/>
    <w:rsid w:val="00362ABF"/>
    <w:rsid w:val="00367968"/>
    <w:rsid w:val="003705F9"/>
    <w:rsid w:val="00375473"/>
    <w:rsid w:val="00376E1D"/>
    <w:rsid w:val="00383827"/>
    <w:rsid w:val="00394FDD"/>
    <w:rsid w:val="003A150C"/>
    <w:rsid w:val="003C26C8"/>
    <w:rsid w:val="003C4EFE"/>
    <w:rsid w:val="003C58ED"/>
    <w:rsid w:val="003D1F6E"/>
    <w:rsid w:val="003E5A95"/>
    <w:rsid w:val="003F3879"/>
    <w:rsid w:val="003F702D"/>
    <w:rsid w:val="00401856"/>
    <w:rsid w:val="004029E2"/>
    <w:rsid w:val="00407E20"/>
    <w:rsid w:val="00410E63"/>
    <w:rsid w:val="0041195B"/>
    <w:rsid w:val="00416747"/>
    <w:rsid w:val="00421D84"/>
    <w:rsid w:val="00427535"/>
    <w:rsid w:val="00427689"/>
    <w:rsid w:val="0043212C"/>
    <w:rsid w:val="00446C46"/>
    <w:rsid w:val="00456C6C"/>
    <w:rsid w:val="00460303"/>
    <w:rsid w:val="00461123"/>
    <w:rsid w:val="004658D6"/>
    <w:rsid w:val="00466687"/>
    <w:rsid w:val="00471262"/>
    <w:rsid w:val="004852FE"/>
    <w:rsid w:val="00495D7D"/>
    <w:rsid w:val="00495FBB"/>
    <w:rsid w:val="004B43C9"/>
    <w:rsid w:val="004B7A01"/>
    <w:rsid w:val="004C1E07"/>
    <w:rsid w:val="004C3624"/>
    <w:rsid w:val="004C542C"/>
    <w:rsid w:val="004D7868"/>
    <w:rsid w:val="004E2F0A"/>
    <w:rsid w:val="00501D58"/>
    <w:rsid w:val="00513DD4"/>
    <w:rsid w:val="00520CF2"/>
    <w:rsid w:val="00521ED2"/>
    <w:rsid w:val="00526BE2"/>
    <w:rsid w:val="00536E2F"/>
    <w:rsid w:val="00542435"/>
    <w:rsid w:val="00552159"/>
    <w:rsid w:val="00553CC4"/>
    <w:rsid w:val="005575A8"/>
    <w:rsid w:val="00560A8C"/>
    <w:rsid w:val="00574ADB"/>
    <w:rsid w:val="00585998"/>
    <w:rsid w:val="00587447"/>
    <w:rsid w:val="00591B8D"/>
    <w:rsid w:val="005A11C9"/>
    <w:rsid w:val="005A40D3"/>
    <w:rsid w:val="005B50E0"/>
    <w:rsid w:val="005C0EB2"/>
    <w:rsid w:val="005C3286"/>
    <w:rsid w:val="005C3E6C"/>
    <w:rsid w:val="005D187E"/>
    <w:rsid w:val="005D1B82"/>
    <w:rsid w:val="005D43DB"/>
    <w:rsid w:val="005D59D5"/>
    <w:rsid w:val="005D5BE3"/>
    <w:rsid w:val="005E1AFE"/>
    <w:rsid w:val="00603D52"/>
    <w:rsid w:val="00621CBA"/>
    <w:rsid w:val="00624219"/>
    <w:rsid w:val="006255A6"/>
    <w:rsid w:val="006268AF"/>
    <w:rsid w:val="00637ED2"/>
    <w:rsid w:val="00646356"/>
    <w:rsid w:val="00655B70"/>
    <w:rsid w:val="00656438"/>
    <w:rsid w:val="00656A5B"/>
    <w:rsid w:val="00660A1B"/>
    <w:rsid w:val="00663F06"/>
    <w:rsid w:val="00680393"/>
    <w:rsid w:val="00685061"/>
    <w:rsid w:val="00686F4D"/>
    <w:rsid w:val="00697AD2"/>
    <w:rsid w:val="006A37BE"/>
    <w:rsid w:val="006A38A8"/>
    <w:rsid w:val="006A42B8"/>
    <w:rsid w:val="006A5CDC"/>
    <w:rsid w:val="006B086E"/>
    <w:rsid w:val="006B7BC7"/>
    <w:rsid w:val="006C2A97"/>
    <w:rsid w:val="006D4776"/>
    <w:rsid w:val="006E2835"/>
    <w:rsid w:val="006E570C"/>
    <w:rsid w:val="006E5BFC"/>
    <w:rsid w:val="006E6290"/>
    <w:rsid w:val="006E63F3"/>
    <w:rsid w:val="00702428"/>
    <w:rsid w:val="0071498B"/>
    <w:rsid w:val="00715916"/>
    <w:rsid w:val="00723C4B"/>
    <w:rsid w:val="00740951"/>
    <w:rsid w:val="00743EF2"/>
    <w:rsid w:val="007467DB"/>
    <w:rsid w:val="00747CB6"/>
    <w:rsid w:val="0075239D"/>
    <w:rsid w:val="00761397"/>
    <w:rsid w:val="007618F3"/>
    <w:rsid w:val="00762C97"/>
    <w:rsid w:val="00771B54"/>
    <w:rsid w:val="00773589"/>
    <w:rsid w:val="00774DDD"/>
    <w:rsid w:val="00777099"/>
    <w:rsid w:val="00784EA4"/>
    <w:rsid w:val="00791A9A"/>
    <w:rsid w:val="007A77B5"/>
    <w:rsid w:val="007B2D4E"/>
    <w:rsid w:val="007B5BF8"/>
    <w:rsid w:val="007D32E7"/>
    <w:rsid w:val="007D7287"/>
    <w:rsid w:val="007F572C"/>
    <w:rsid w:val="00805AF5"/>
    <w:rsid w:val="008113FA"/>
    <w:rsid w:val="008122E6"/>
    <w:rsid w:val="008151B7"/>
    <w:rsid w:val="00817D64"/>
    <w:rsid w:val="0083011D"/>
    <w:rsid w:val="008349EE"/>
    <w:rsid w:val="00845447"/>
    <w:rsid w:val="008603B0"/>
    <w:rsid w:val="008637F5"/>
    <w:rsid w:val="008748B4"/>
    <w:rsid w:val="00874E8B"/>
    <w:rsid w:val="00876347"/>
    <w:rsid w:val="00877502"/>
    <w:rsid w:val="00886BF2"/>
    <w:rsid w:val="008873A9"/>
    <w:rsid w:val="008911B7"/>
    <w:rsid w:val="008A6E9A"/>
    <w:rsid w:val="008B099B"/>
    <w:rsid w:val="008C5582"/>
    <w:rsid w:val="008D67D8"/>
    <w:rsid w:val="008E2227"/>
    <w:rsid w:val="008E6EB9"/>
    <w:rsid w:val="008E7F5B"/>
    <w:rsid w:val="008F043C"/>
    <w:rsid w:val="00903185"/>
    <w:rsid w:val="0090482D"/>
    <w:rsid w:val="00915681"/>
    <w:rsid w:val="00916F7C"/>
    <w:rsid w:val="00926E32"/>
    <w:rsid w:val="00935B08"/>
    <w:rsid w:val="00943A96"/>
    <w:rsid w:val="00945712"/>
    <w:rsid w:val="00973481"/>
    <w:rsid w:val="00976C8D"/>
    <w:rsid w:val="00990822"/>
    <w:rsid w:val="00996261"/>
    <w:rsid w:val="009B46F8"/>
    <w:rsid w:val="009B63AC"/>
    <w:rsid w:val="009D4925"/>
    <w:rsid w:val="009D6DA6"/>
    <w:rsid w:val="009D7130"/>
    <w:rsid w:val="009E1477"/>
    <w:rsid w:val="009E188A"/>
    <w:rsid w:val="009E5D03"/>
    <w:rsid w:val="009E60E7"/>
    <w:rsid w:val="009E7523"/>
    <w:rsid w:val="009F3571"/>
    <w:rsid w:val="009F63D3"/>
    <w:rsid w:val="00A01CF4"/>
    <w:rsid w:val="00A01DFD"/>
    <w:rsid w:val="00A07094"/>
    <w:rsid w:val="00A10860"/>
    <w:rsid w:val="00A15F67"/>
    <w:rsid w:val="00A205E7"/>
    <w:rsid w:val="00A249B9"/>
    <w:rsid w:val="00A3392D"/>
    <w:rsid w:val="00A42968"/>
    <w:rsid w:val="00A641E5"/>
    <w:rsid w:val="00A75CC8"/>
    <w:rsid w:val="00A809D5"/>
    <w:rsid w:val="00A85A2D"/>
    <w:rsid w:val="00A900D8"/>
    <w:rsid w:val="00A9070C"/>
    <w:rsid w:val="00A91117"/>
    <w:rsid w:val="00A92143"/>
    <w:rsid w:val="00AA30BE"/>
    <w:rsid w:val="00AA43ED"/>
    <w:rsid w:val="00AB6F81"/>
    <w:rsid w:val="00AC0196"/>
    <w:rsid w:val="00AE3A2D"/>
    <w:rsid w:val="00AE601A"/>
    <w:rsid w:val="00AE720A"/>
    <w:rsid w:val="00AE7421"/>
    <w:rsid w:val="00AF3889"/>
    <w:rsid w:val="00AF6815"/>
    <w:rsid w:val="00B002ED"/>
    <w:rsid w:val="00B04515"/>
    <w:rsid w:val="00B1787A"/>
    <w:rsid w:val="00B470C8"/>
    <w:rsid w:val="00B5024F"/>
    <w:rsid w:val="00B60639"/>
    <w:rsid w:val="00B625D0"/>
    <w:rsid w:val="00B669E4"/>
    <w:rsid w:val="00B710A0"/>
    <w:rsid w:val="00B75D15"/>
    <w:rsid w:val="00B86581"/>
    <w:rsid w:val="00B913E7"/>
    <w:rsid w:val="00B9274A"/>
    <w:rsid w:val="00B97180"/>
    <w:rsid w:val="00BB1B5F"/>
    <w:rsid w:val="00BB727C"/>
    <w:rsid w:val="00BF094E"/>
    <w:rsid w:val="00C0486B"/>
    <w:rsid w:val="00C05722"/>
    <w:rsid w:val="00C06A1C"/>
    <w:rsid w:val="00C139D4"/>
    <w:rsid w:val="00C1429A"/>
    <w:rsid w:val="00C15295"/>
    <w:rsid w:val="00C242AF"/>
    <w:rsid w:val="00C244EC"/>
    <w:rsid w:val="00C318C4"/>
    <w:rsid w:val="00C32E79"/>
    <w:rsid w:val="00C50381"/>
    <w:rsid w:val="00C509C9"/>
    <w:rsid w:val="00C56715"/>
    <w:rsid w:val="00C64451"/>
    <w:rsid w:val="00C71FBA"/>
    <w:rsid w:val="00C8070C"/>
    <w:rsid w:val="00C808D8"/>
    <w:rsid w:val="00C83A89"/>
    <w:rsid w:val="00C85616"/>
    <w:rsid w:val="00CA113B"/>
    <w:rsid w:val="00CA5880"/>
    <w:rsid w:val="00CB6140"/>
    <w:rsid w:val="00CB6B1E"/>
    <w:rsid w:val="00CB6E0D"/>
    <w:rsid w:val="00CC1C32"/>
    <w:rsid w:val="00CC2D22"/>
    <w:rsid w:val="00CC542D"/>
    <w:rsid w:val="00CD013C"/>
    <w:rsid w:val="00CD1078"/>
    <w:rsid w:val="00CD184E"/>
    <w:rsid w:val="00CD2550"/>
    <w:rsid w:val="00CE0313"/>
    <w:rsid w:val="00CF17C8"/>
    <w:rsid w:val="00CF2F15"/>
    <w:rsid w:val="00D070C3"/>
    <w:rsid w:val="00D075A6"/>
    <w:rsid w:val="00D16015"/>
    <w:rsid w:val="00D20731"/>
    <w:rsid w:val="00D272EB"/>
    <w:rsid w:val="00D450F4"/>
    <w:rsid w:val="00D476CF"/>
    <w:rsid w:val="00D52FC6"/>
    <w:rsid w:val="00D570B2"/>
    <w:rsid w:val="00D64925"/>
    <w:rsid w:val="00D6781F"/>
    <w:rsid w:val="00D7560B"/>
    <w:rsid w:val="00D75B24"/>
    <w:rsid w:val="00D80E94"/>
    <w:rsid w:val="00D812B6"/>
    <w:rsid w:val="00D820B0"/>
    <w:rsid w:val="00D84837"/>
    <w:rsid w:val="00D85074"/>
    <w:rsid w:val="00D90DFC"/>
    <w:rsid w:val="00D94A7F"/>
    <w:rsid w:val="00D95036"/>
    <w:rsid w:val="00DA082C"/>
    <w:rsid w:val="00DA42BA"/>
    <w:rsid w:val="00DA5077"/>
    <w:rsid w:val="00DA5526"/>
    <w:rsid w:val="00DB0EA8"/>
    <w:rsid w:val="00DB5DFB"/>
    <w:rsid w:val="00DC62AE"/>
    <w:rsid w:val="00DF3A77"/>
    <w:rsid w:val="00E0220C"/>
    <w:rsid w:val="00E05192"/>
    <w:rsid w:val="00E06285"/>
    <w:rsid w:val="00E077A9"/>
    <w:rsid w:val="00E1514F"/>
    <w:rsid w:val="00E4242E"/>
    <w:rsid w:val="00E42B3C"/>
    <w:rsid w:val="00E54719"/>
    <w:rsid w:val="00E60F8D"/>
    <w:rsid w:val="00E7270E"/>
    <w:rsid w:val="00E752BE"/>
    <w:rsid w:val="00E763C2"/>
    <w:rsid w:val="00E80422"/>
    <w:rsid w:val="00E80D3B"/>
    <w:rsid w:val="00E82D58"/>
    <w:rsid w:val="00E869F1"/>
    <w:rsid w:val="00E90C69"/>
    <w:rsid w:val="00E914EF"/>
    <w:rsid w:val="00E95808"/>
    <w:rsid w:val="00E97BC7"/>
    <w:rsid w:val="00EB26D9"/>
    <w:rsid w:val="00EC2446"/>
    <w:rsid w:val="00EC66AD"/>
    <w:rsid w:val="00ED019B"/>
    <w:rsid w:val="00ED6FAC"/>
    <w:rsid w:val="00EF52B4"/>
    <w:rsid w:val="00EF6508"/>
    <w:rsid w:val="00F0092F"/>
    <w:rsid w:val="00F014E0"/>
    <w:rsid w:val="00F04510"/>
    <w:rsid w:val="00F049F1"/>
    <w:rsid w:val="00F11780"/>
    <w:rsid w:val="00F2676F"/>
    <w:rsid w:val="00F26E85"/>
    <w:rsid w:val="00F3198E"/>
    <w:rsid w:val="00F33D4C"/>
    <w:rsid w:val="00F34FDB"/>
    <w:rsid w:val="00F41424"/>
    <w:rsid w:val="00F427C1"/>
    <w:rsid w:val="00F478C8"/>
    <w:rsid w:val="00F56433"/>
    <w:rsid w:val="00F60D4B"/>
    <w:rsid w:val="00F71259"/>
    <w:rsid w:val="00F724E9"/>
    <w:rsid w:val="00F80123"/>
    <w:rsid w:val="00F821C2"/>
    <w:rsid w:val="00F8298F"/>
    <w:rsid w:val="00F8366C"/>
    <w:rsid w:val="00F840CE"/>
    <w:rsid w:val="00FD2405"/>
    <w:rsid w:val="00FD5134"/>
    <w:rsid w:val="00FE0689"/>
    <w:rsid w:val="00FE5802"/>
    <w:rsid w:val="00FE7D85"/>
    <w:rsid w:val="00FF37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nhideWhenUsed="0"/>
    <w:lsdException w:name="heading 5" w:semiHidden="0" w:unhideWhenUsed="0"/>
    <w:lsdException w:name="heading 6" w:semiHidden="0" w:unhideWhenUsed="0"/>
    <w:lsdException w:name="heading 8" w:uiPriority="1" w:qFormat="1"/>
    <w:lsdException w:name="heading 9" w:uiPriority="1" w:qFormat="1"/>
    <w:lsdException w:name="index 1" w:uiPriority="1"/>
    <w:lsdException w:name="index 2" w:uiPriority="1"/>
    <w:lsdException w:name="index 3" w:uiPriority="1"/>
    <w:lsdException w:name="index 4" w:uiPriority="1"/>
    <w:lsdException w:name="index 5" w:uiPriority="1"/>
    <w:lsdException w:name="index 6" w:uiPriority="1"/>
    <w:lsdException w:name="index 7" w:uiPriority="1"/>
    <w:lsdException w:name="index 8" w:uiPriority="1"/>
    <w:lsdException w:name="index 9" w:uiPriority="1"/>
    <w:lsdException w:name="toc 1" w:uiPriority="39"/>
    <w:lsdException w:name="toc 2" w:uiPriority="39"/>
    <w:lsdException w:name="toc 7" w:uiPriority="1"/>
    <w:lsdException w:name="toc 8" w:uiPriority="1"/>
    <w:lsdException w:name="toc 9" w:uiPriority="1"/>
    <w:lsdException w:name="Normal Indent" w:uiPriority="98"/>
    <w:lsdException w:name="index heading" w:uiPriority="1"/>
    <w:lsdException w:name="caption" w:uiPriority="2" w:qFormat="1"/>
    <w:lsdException w:name="table of figures" w:uiPriority="1"/>
    <w:lsdException w:name="envelope address" w:uiPriority="4"/>
    <w:lsdException w:name="envelope return" w:uiPriority="4"/>
    <w:lsdException w:name="line number" w:uiPriority="1"/>
    <w:lsdException w:name="endnote reference" w:uiPriority="4"/>
    <w:lsdException w:name="endnote text" w:uiPriority="4"/>
    <w:lsdException w:name="table of authorities" w:uiPriority="1"/>
    <w:lsdException w:name="macro" w:uiPriority="1"/>
    <w:lsdException w:name="toa heading" w:uiPriority="1"/>
    <w:lsdException w:name="List" w:uiPriority="1"/>
    <w:lsdException w:name="List Bullet" w:uiPriority="1"/>
    <w:lsdException w:name="List Number" w:semiHidden="0" w:uiPriority="1" w:unhideWhenUsed="0"/>
    <w:lsdException w:name="List 2" w:uiPriority="1"/>
    <w:lsdException w:name="List 3" w:uiPriority="1"/>
    <w:lsdException w:name="List 4" w:semiHidden="0" w:uiPriority="1" w:unhideWhenUsed="0"/>
    <w:lsdException w:name="List 5" w:semiHidden="0" w:uiPriority="1" w:unhideWhenUsed="0"/>
    <w:lsdException w:name="List Bullet 2" w:uiPriority="1"/>
    <w:lsdException w:name="List Bullet 3" w:uiPriority="1"/>
    <w:lsdException w:name="List Bullet 4" w:uiPriority="1"/>
    <w:lsdException w:name="List Bullet 5" w:uiPriority="1"/>
    <w:lsdException w:name="List Number 2" w:uiPriority="1"/>
    <w:lsdException w:name="List Number 3" w:uiPriority="1"/>
    <w:lsdException w:name="List Number 4" w:uiPriority="1"/>
    <w:lsdException w:name="List Number 5" w:uiPriority="1"/>
    <w:lsdException w:name="Title" w:semiHidden="0" w:uiPriority="2" w:unhideWhenUsed="0" w:qFormat="1"/>
    <w:lsdException w:name="Closing" w:uiPriority="4"/>
    <w:lsdException w:name="Signature" w:uiPriority="1"/>
    <w:lsdException w:name="Body Text Indent" w:uiPriority="4"/>
    <w:lsdException w:name="List Continue" w:uiPriority="1"/>
    <w:lsdException w:name="List Continue 2" w:uiPriority="1"/>
    <w:lsdException w:name="List Continue 3" w:uiPriority="1"/>
    <w:lsdException w:name="List Continue 4" w:uiPriority="1"/>
    <w:lsdException w:name="List Continue 5" w:uiPriority="1"/>
    <w:lsdException w:name="Message Header" w:uiPriority="1"/>
    <w:lsdException w:name="Subtitle" w:semiHidden="0" w:uiPriority="1" w:unhideWhenUsed="0"/>
    <w:lsdException w:name="Salutation" w:semiHidden="0" w:uiPriority="1" w:unhideWhenUsed="0"/>
    <w:lsdException w:name="Date" w:semiHidden="0" w:uiPriority="4" w:unhideWhenUsed="0"/>
    <w:lsdException w:name="Body Text First Indent" w:semiHidden="0" w:uiPriority="4" w:unhideWhenUsed="0"/>
    <w:lsdException w:name="Body Text First Indent 2" w:uiPriority="4"/>
    <w:lsdException w:name="Note Heading" w:uiPriority="98"/>
    <w:lsdException w:name="Body Text 2" w:uiPriority="4"/>
    <w:lsdException w:name="Body Text 3" w:uiPriority="4"/>
    <w:lsdException w:name="Body Text Indent 2" w:uiPriority="4"/>
    <w:lsdException w:name="Body Text Indent 3" w:uiPriority="4"/>
    <w:lsdException w:name="Block Text" w:uiPriority="4"/>
    <w:lsdException w:name="Hyperlink" w:uiPriority="99"/>
    <w:lsdException w:name="FollowedHyperlink" w:uiPriority="4"/>
    <w:lsdException w:name="Strong" w:semiHidden="0" w:uiPriority="1" w:unhideWhenUsed="0"/>
    <w:lsdException w:name="Emphasis" w:semiHidden="0" w:unhideWhenUsed="0" w:qFormat="1"/>
    <w:lsdException w:name="Document Map" w:uiPriority="4"/>
    <w:lsdException w:name="Plain Text" w:uiPriority="1"/>
    <w:lsdException w:name="E-mail Signature" w:uiPriority="4"/>
    <w:lsdException w:name="Normal (Web)" w:uiPriority="99"/>
    <w:lsdException w:name="HTML Acronym" w:uiPriority="1"/>
    <w:lsdException w:name="HTML Address" w:uiPriority="1"/>
    <w:lsdException w:name="HTML Cite" w:uiPriority="1"/>
    <w:lsdException w:name="HTML Code" w:uiPriority="1"/>
    <w:lsdException w:name="HTML Definition" w:uiPriority="1"/>
    <w:lsdException w:name="HTML Keyboard" w:uiPriority="1"/>
    <w:lsdException w:name="HTML Preformatted" w:uiPriority="1"/>
    <w:lsdException w:name="HTML Sample" w:uiPriority="1"/>
    <w:lsdException w:name="HTML Typewriter" w:uiPriority="1"/>
    <w:lsdException w:name="HTML Variable" w:uiPriority="1"/>
    <w:lsdException w:name="Table Grid" w:semiHidden="0" w:unhideWhenUsed="0"/>
    <w:lsdException w:name="Placeholder Text" w:uiPriority="99" w:unhideWhenUsed="0"/>
    <w:lsdException w:name="No Spacing" w:semiHidden="0" w:uiPriority="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50381"/>
    <w:pPr>
      <w:autoSpaceDE w:val="0"/>
      <w:autoSpaceDN w:val="0"/>
      <w:adjustRightInd w:val="0"/>
      <w:spacing w:after="200" w:line="280" w:lineRule="atLeast"/>
    </w:pPr>
    <w:rPr>
      <w:rFonts w:ascii="Arial" w:hAnsi="Arial" w:cs="Arial"/>
      <w:color w:val="000000"/>
      <w:sz w:val="22"/>
    </w:rPr>
  </w:style>
  <w:style w:type="paragraph" w:styleId="Heading1">
    <w:name w:val="heading 1"/>
    <w:basedOn w:val="Normal"/>
    <w:next w:val="Normal"/>
    <w:uiPriority w:val="1"/>
    <w:qFormat/>
    <w:rsid w:val="00C50381"/>
    <w:pPr>
      <w:spacing w:before="120" w:line="240" w:lineRule="auto"/>
      <w:outlineLvl w:val="0"/>
    </w:pPr>
    <w:rPr>
      <w:rFonts w:ascii="Century Gothic" w:hAnsi="Century Gothic" w:cs="Arial-Black"/>
      <w:caps/>
      <w:color w:val="333788"/>
      <w:sz w:val="44"/>
      <w:szCs w:val="52"/>
    </w:rPr>
  </w:style>
  <w:style w:type="paragraph" w:styleId="Heading2">
    <w:name w:val="heading 2"/>
    <w:basedOn w:val="Normal"/>
    <w:next w:val="Normal"/>
    <w:link w:val="Heading2Char1"/>
    <w:uiPriority w:val="1"/>
    <w:qFormat/>
    <w:rsid w:val="00C50381"/>
    <w:pPr>
      <w:spacing w:line="240" w:lineRule="auto"/>
      <w:outlineLvl w:val="1"/>
    </w:pPr>
    <w:rPr>
      <w:rFonts w:ascii="Century Gothic" w:hAnsi="Century Gothic" w:cs="Arial-Black"/>
      <w:color w:val="333788"/>
      <w:sz w:val="36"/>
      <w:szCs w:val="44"/>
    </w:rPr>
  </w:style>
  <w:style w:type="paragraph" w:styleId="Heading3">
    <w:name w:val="heading 3"/>
    <w:basedOn w:val="Normal"/>
    <w:next w:val="Normal"/>
    <w:uiPriority w:val="1"/>
    <w:qFormat/>
    <w:rsid w:val="00C50381"/>
    <w:pPr>
      <w:spacing w:before="120" w:line="240" w:lineRule="auto"/>
      <w:outlineLvl w:val="2"/>
    </w:pPr>
    <w:rPr>
      <w:rFonts w:ascii="Century Gothic" w:hAnsi="Century Gothic" w:cs="Arial-BoldMT"/>
      <w:bCs/>
      <w:color w:val="333788"/>
      <w:sz w:val="28"/>
      <w:szCs w:val="36"/>
    </w:rPr>
  </w:style>
  <w:style w:type="paragraph" w:styleId="Heading4">
    <w:name w:val="heading 4"/>
    <w:basedOn w:val="Normal"/>
    <w:next w:val="Normal"/>
    <w:rsid w:val="007D32E7"/>
    <w:pPr>
      <w:spacing w:before="120" w:after="120"/>
      <w:outlineLvl w:val="3"/>
    </w:pPr>
    <w:rPr>
      <w:rFonts w:ascii="Century Gothic" w:hAnsi="Century Gothic" w:cs="Arial-Black"/>
      <w:color w:val="333788"/>
      <w:szCs w:val="28"/>
    </w:rPr>
  </w:style>
  <w:style w:type="paragraph" w:styleId="Heading5">
    <w:name w:val="heading 5"/>
    <w:basedOn w:val="Normal"/>
    <w:next w:val="Normal"/>
    <w:rsid w:val="00A641E5"/>
    <w:pPr>
      <w:spacing w:before="120" w:after="120"/>
      <w:outlineLvl w:val="4"/>
    </w:pPr>
    <w:rPr>
      <w:rFonts w:ascii="Century Gothic" w:hAnsi="Century Gothic" w:cs="ArialMT"/>
      <w:color w:val="333788"/>
    </w:rPr>
  </w:style>
  <w:style w:type="paragraph" w:styleId="Heading6">
    <w:name w:val="heading 6"/>
    <w:basedOn w:val="Normal"/>
    <w:next w:val="Normal"/>
    <w:rsid w:val="00A641E5"/>
    <w:pPr>
      <w:spacing w:before="120" w:after="120"/>
      <w:outlineLvl w:val="5"/>
    </w:pPr>
    <w:rPr>
      <w:rFonts w:ascii="Century Gothic" w:hAnsi="Century Gothic"/>
      <w:b/>
      <w:color w:val="333788"/>
    </w:rPr>
  </w:style>
  <w:style w:type="paragraph" w:styleId="Heading7">
    <w:name w:val="heading 7"/>
    <w:basedOn w:val="Normal"/>
    <w:next w:val="Normal"/>
    <w:rsid w:val="00F71259"/>
    <w:pPr>
      <w:outlineLvl w:val="6"/>
    </w:pPr>
    <w:rPr>
      <w:bCs/>
      <w:iCs/>
      <w:kern w:val="32"/>
      <w:sz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rsid w:val="0025699C"/>
    <w:pPr>
      <w:ind w:left="720"/>
      <w:contextualSpacing/>
    </w:pPr>
  </w:style>
  <w:style w:type="paragraph" w:styleId="Header">
    <w:name w:val="header"/>
    <w:basedOn w:val="Normal"/>
    <w:link w:val="HeaderChar"/>
    <w:rsid w:val="00421D84"/>
    <w:pPr>
      <w:tabs>
        <w:tab w:val="center" w:pos="4680"/>
        <w:tab w:val="right" w:pos="9360"/>
      </w:tabs>
    </w:pPr>
  </w:style>
  <w:style w:type="character" w:customStyle="1" w:styleId="HeaderChar">
    <w:name w:val="Header Char"/>
    <w:basedOn w:val="DefaultParagraphFont"/>
    <w:link w:val="Header"/>
    <w:uiPriority w:val="1"/>
    <w:rsid w:val="003C58ED"/>
    <w:rPr>
      <w:rFonts w:ascii="Arial" w:hAnsi="Arial" w:cs="Arial"/>
      <w:color w:val="000000"/>
      <w:sz w:val="22"/>
    </w:rPr>
  </w:style>
  <w:style w:type="paragraph" w:styleId="Footer">
    <w:name w:val="footer"/>
    <w:basedOn w:val="Heading7"/>
    <w:link w:val="FooterChar"/>
    <w:rsid w:val="00A91117"/>
    <w:rPr>
      <w:rFonts w:ascii="Century Gothic" w:hAnsi="Century Gothic"/>
      <w:sz w:val="20"/>
      <w:szCs w:val="20"/>
    </w:rPr>
  </w:style>
  <w:style w:type="character" w:customStyle="1" w:styleId="FooterChar">
    <w:name w:val="Footer Char"/>
    <w:basedOn w:val="DefaultParagraphFont"/>
    <w:link w:val="Footer"/>
    <w:uiPriority w:val="1"/>
    <w:rsid w:val="003C58ED"/>
    <w:rPr>
      <w:rFonts w:ascii="Century Gothic" w:hAnsi="Century Gothic" w:cs="Arial"/>
      <w:bCs/>
      <w:iCs/>
      <w:color w:val="000000"/>
      <w:kern w:val="32"/>
    </w:rPr>
  </w:style>
  <w:style w:type="table" w:styleId="TableGrid">
    <w:name w:val="Table Grid"/>
    <w:basedOn w:val="TableNormal"/>
    <w:rsid w:val="00A33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A3392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next w:val="Normal"/>
    <w:link w:val="TitleChar"/>
    <w:uiPriority w:val="2"/>
    <w:qFormat/>
    <w:rsid w:val="00C50381"/>
    <w:pPr>
      <w:tabs>
        <w:tab w:val="left" w:pos="5835"/>
      </w:tabs>
    </w:pPr>
    <w:rPr>
      <w:rFonts w:ascii="Century Gothic" w:hAnsi="Century Gothic" w:cs="Arial-Black"/>
      <w:b/>
      <w:caps/>
      <w:color w:val="333788"/>
      <w:sz w:val="72"/>
      <w:szCs w:val="72"/>
    </w:rPr>
  </w:style>
  <w:style w:type="character" w:customStyle="1" w:styleId="TitleChar">
    <w:name w:val="Title Char"/>
    <w:basedOn w:val="DefaultParagraphFont"/>
    <w:link w:val="Title"/>
    <w:uiPriority w:val="2"/>
    <w:rsid w:val="00C50381"/>
    <w:rPr>
      <w:rFonts w:ascii="Century Gothic" w:hAnsi="Century Gothic" w:cs="Arial-Black"/>
      <w:b/>
      <w:caps/>
      <w:color w:val="333788"/>
      <w:sz w:val="72"/>
      <w:szCs w:val="72"/>
    </w:rPr>
  </w:style>
  <w:style w:type="paragraph" w:styleId="Revision">
    <w:name w:val="Revision"/>
    <w:hidden/>
    <w:uiPriority w:val="99"/>
    <w:semiHidden/>
    <w:rsid w:val="00D450F4"/>
    <w:rPr>
      <w:rFonts w:ascii="Arial" w:hAnsi="Arial" w:cs="Arial"/>
      <w:color w:val="000000"/>
    </w:rPr>
  </w:style>
  <w:style w:type="paragraph" w:styleId="Caption">
    <w:name w:val="caption"/>
    <w:basedOn w:val="Normal"/>
    <w:next w:val="Normal"/>
    <w:uiPriority w:val="2"/>
    <w:qFormat/>
    <w:rsid w:val="00C50381"/>
    <w:pPr>
      <w:spacing w:after="120" w:line="240" w:lineRule="auto"/>
      <w:jc w:val="center"/>
    </w:pPr>
    <w:rPr>
      <w:rFonts w:ascii="Century Gothic" w:hAnsi="Century Gothic"/>
      <w:bCs/>
      <w:color w:val="auto"/>
      <w:szCs w:val="18"/>
    </w:rPr>
  </w:style>
  <w:style w:type="table" w:customStyle="1" w:styleId="7thPlanDefaultTable">
    <w:name w:val="7th Plan Default Table"/>
    <w:basedOn w:val="TableNormal"/>
    <w:uiPriority w:val="99"/>
    <w:qFormat/>
    <w:rsid w:val="00214810"/>
    <w:pPr>
      <w:spacing w:before="100" w:beforeAutospacing="1" w:after="100" w:afterAutospacing="1"/>
    </w:pPr>
    <w:rPr>
      <w:rFonts w:ascii="Arial" w:hAnsi="Arial"/>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FBFBF" w:themeFill="background1" w:themeFillShade="BF"/>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character" w:customStyle="1" w:styleId="ListParagraphChar">
    <w:name w:val="List Paragraph Char"/>
    <w:basedOn w:val="DefaultParagraphFont"/>
    <w:link w:val="ListParagraph"/>
    <w:uiPriority w:val="1"/>
    <w:rsid w:val="003C58ED"/>
    <w:rPr>
      <w:rFonts w:ascii="Arial" w:hAnsi="Arial" w:cs="Arial"/>
      <w:color w:val="000000"/>
      <w:sz w:val="22"/>
    </w:rPr>
  </w:style>
  <w:style w:type="paragraph" w:styleId="FootnoteText">
    <w:name w:val="footnote text"/>
    <w:basedOn w:val="Normal"/>
    <w:link w:val="FootnoteTextChar"/>
    <w:rsid w:val="00C85616"/>
    <w:rPr>
      <w:sz w:val="18"/>
    </w:rPr>
  </w:style>
  <w:style w:type="character" w:customStyle="1" w:styleId="FootnoteTextChar">
    <w:name w:val="Footnote Text Char"/>
    <w:basedOn w:val="DefaultParagraphFont"/>
    <w:link w:val="FootnoteText"/>
    <w:rsid w:val="00C85616"/>
    <w:rPr>
      <w:rFonts w:ascii="Arial" w:hAnsi="Arial"/>
      <w:sz w:val="18"/>
    </w:rPr>
  </w:style>
  <w:style w:type="character" w:styleId="FootnoteReference">
    <w:name w:val="footnote reference"/>
    <w:basedOn w:val="DefaultParagraphFont"/>
    <w:rsid w:val="005D5BE3"/>
    <w:rPr>
      <w:vertAlign w:val="superscript"/>
    </w:rPr>
  </w:style>
  <w:style w:type="paragraph" w:customStyle="1" w:styleId="UnorderedList">
    <w:name w:val="Unordered List"/>
    <w:basedOn w:val="Normal"/>
    <w:uiPriority w:val="1"/>
    <w:qFormat/>
    <w:rsid w:val="00C50381"/>
    <w:pPr>
      <w:numPr>
        <w:numId w:val="33"/>
      </w:numPr>
      <w:autoSpaceDE/>
      <w:autoSpaceDN/>
      <w:adjustRightInd/>
      <w:contextualSpacing/>
    </w:pPr>
    <w:rPr>
      <w:bCs/>
      <w:color w:val="auto"/>
      <w:szCs w:val="32"/>
    </w:rPr>
  </w:style>
  <w:style w:type="table" w:styleId="MediumShading2-Accent5">
    <w:name w:val="Medium Shading 2 Accent 5"/>
    <w:basedOn w:val="TableNormal"/>
    <w:uiPriority w:val="64"/>
    <w:rsid w:val="00A900D8"/>
    <w:rPr>
      <w:rFonts w:asciiTheme="minorHAnsi" w:eastAsiaTheme="minorEastAsia" w:hAnsiTheme="minorHAnsi" w:cstheme="minorBidi"/>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rsid w:val="004D7868"/>
    <w:rPr>
      <w:color w:val="0000FF"/>
      <w:u w:val="single"/>
    </w:rPr>
  </w:style>
  <w:style w:type="paragraph" w:styleId="BalloonText">
    <w:name w:val="Balloon Text"/>
    <w:basedOn w:val="Normal"/>
    <w:link w:val="BalloonTextChar"/>
    <w:rsid w:val="00C318C4"/>
    <w:rPr>
      <w:rFonts w:ascii="Tahoma" w:hAnsi="Tahoma" w:cs="Tahoma"/>
      <w:sz w:val="16"/>
      <w:szCs w:val="16"/>
    </w:rPr>
  </w:style>
  <w:style w:type="character" w:customStyle="1" w:styleId="BalloonTextChar">
    <w:name w:val="Balloon Text Char"/>
    <w:basedOn w:val="DefaultParagraphFont"/>
    <w:link w:val="BalloonText"/>
    <w:uiPriority w:val="4"/>
    <w:rsid w:val="00C318C4"/>
    <w:rPr>
      <w:rFonts w:ascii="Tahoma" w:hAnsi="Tahoma" w:cs="Tahoma"/>
      <w:color w:val="000000"/>
      <w:sz w:val="16"/>
      <w:szCs w:val="16"/>
    </w:rPr>
  </w:style>
  <w:style w:type="paragraph" w:customStyle="1" w:styleId="OrderedList">
    <w:name w:val="Ordered List"/>
    <w:basedOn w:val="ListParagraph"/>
    <w:link w:val="OrderedListChar"/>
    <w:uiPriority w:val="1"/>
    <w:qFormat/>
    <w:rsid w:val="00C50381"/>
    <w:pPr>
      <w:numPr>
        <w:numId w:val="34"/>
      </w:numPr>
    </w:pPr>
  </w:style>
  <w:style w:type="character" w:customStyle="1" w:styleId="OrderedListChar">
    <w:name w:val="Ordered List Char"/>
    <w:basedOn w:val="ListParagraphChar"/>
    <w:link w:val="OrderedList"/>
    <w:uiPriority w:val="1"/>
    <w:rsid w:val="00C50381"/>
    <w:rPr>
      <w:rFonts w:ascii="Arial" w:hAnsi="Arial" w:cs="Arial"/>
      <w:color w:val="000000"/>
      <w:sz w:val="22"/>
    </w:rPr>
  </w:style>
  <w:style w:type="paragraph" w:customStyle="1" w:styleId="CHAPT">
    <w:name w:val="CHAPT"/>
    <w:basedOn w:val="Normal"/>
    <w:next w:val="Normal"/>
    <w:uiPriority w:val="1"/>
    <w:qFormat/>
    <w:rsid w:val="00C50381"/>
    <w:pPr>
      <w:pBdr>
        <w:bottom w:val="single" w:sz="4" w:space="9" w:color="A6A6A6" w:themeColor="background1" w:themeShade="A6"/>
      </w:pBdr>
      <w:spacing w:before="120" w:after="320" w:line="240" w:lineRule="auto"/>
    </w:pPr>
    <w:rPr>
      <w:rFonts w:ascii="Century Gothic" w:hAnsi="Century Gothic"/>
      <w:b/>
      <w:caps/>
      <w:color w:val="333788"/>
      <w:sz w:val="52"/>
    </w:rPr>
  </w:style>
  <w:style w:type="paragraph" w:styleId="TOC1">
    <w:name w:val="toc 1"/>
    <w:basedOn w:val="Normal"/>
    <w:next w:val="Normal"/>
    <w:autoRedefine/>
    <w:uiPriority w:val="39"/>
    <w:rsid w:val="00C83A89"/>
    <w:pPr>
      <w:spacing w:after="0" w:line="240" w:lineRule="auto"/>
    </w:pPr>
  </w:style>
  <w:style w:type="paragraph" w:styleId="TOC2">
    <w:name w:val="toc 2"/>
    <w:basedOn w:val="Normal"/>
    <w:next w:val="Normal"/>
    <w:autoRedefine/>
    <w:uiPriority w:val="39"/>
    <w:rsid w:val="00740951"/>
    <w:pPr>
      <w:ind w:left="216"/>
    </w:pPr>
  </w:style>
  <w:style w:type="paragraph" w:styleId="TOC3">
    <w:name w:val="toc 3"/>
    <w:basedOn w:val="Normal"/>
    <w:next w:val="Normal"/>
    <w:autoRedefine/>
    <w:rsid w:val="00740951"/>
    <w:pPr>
      <w:ind w:left="446"/>
    </w:pPr>
  </w:style>
  <w:style w:type="paragraph" w:styleId="TOC4">
    <w:name w:val="toc 4"/>
    <w:basedOn w:val="Normal"/>
    <w:next w:val="Normal"/>
    <w:autoRedefine/>
    <w:rsid w:val="00740951"/>
    <w:pPr>
      <w:ind w:left="662"/>
    </w:pPr>
  </w:style>
  <w:style w:type="paragraph" w:styleId="TOC5">
    <w:name w:val="toc 5"/>
    <w:basedOn w:val="Normal"/>
    <w:next w:val="Normal"/>
    <w:autoRedefine/>
    <w:rsid w:val="00740951"/>
    <w:pPr>
      <w:ind w:left="878"/>
    </w:pPr>
  </w:style>
  <w:style w:type="paragraph" w:styleId="TOC6">
    <w:name w:val="toc 6"/>
    <w:basedOn w:val="Normal"/>
    <w:next w:val="Normal"/>
    <w:autoRedefine/>
    <w:rsid w:val="00740951"/>
    <w:pPr>
      <w:ind w:left="1094"/>
    </w:pPr>
  </w:style>
  <w:style w:type="paragraph" w:customStyle="1" w:styleId="Heading1Text">
    <w:name w:val="Heading 1 Text"/>
    <w:basedOn w:val="Normal"/>
    <w:rsid w:val="00D52FC6"/>
    <w:pPr>
      <w:overflowPunct w:val="0"/>
      <w:textAlignment w:val="baseline"/>
    </w:pPr>
    <w:rPr>
      <w:lang w:bidi="he-IL"/>
    </w:rPr>
  </w:style>
  <w:style w:type="paragraph" w:customStyle="1" w:styleId="Heading2Text">
    <w:name w:val="Heading 2 Text"/>
    <w:basedOn w:val="Normal"/>
    <w:rsid w:val="00D52FC6"/>
    <w:pPr>
      <w:overflowPunct w:val="0"/>
      <w:textAlignment w:val="baseline"/>
    </w:pPr>
    <w:rPr>
      <w:lang w:bidi="he-IL"/>
    </w:rPr>
  </w:style>
  <w:style w:type="paragraph" w:customStyle="1" w:styleId="Heading3Text">
    <w:name w:val="Heading 3 Text"/>
    <w:basedOn w:val="Normal"/>
    <w:rsid w:val="00D52FC6"/>
    <w:pPr>
      <w:overflowPunct w:val="0"/>
      <w:textAlignment w:val="baseline"/>
    </w:pPr>
    <w:rPr>
      <w:lang w:bidi="he-IL"/>
    </w:rPr>
  </w:style>
  <w:style w:type="paragraph" w:customStyle="1" w:styleId="Heading4Text">
    <w:name w:val="Heading 4 Text"/>
    <w:basedOn w:val="Normal"/>
    <w:rsid w:val="00D52FC6"/>
    <w:pPr>
      <w:overflowPunct w:val="0"/>
      <w:textAlignment w:val="baseline"/>
    </w:pPr>
    <w:rPr>
      <w:lang w:bidi="he-IL"/>
    </w:rPr>
  </w:style>
  <w:style w:type="paragraph" w:customStyle="1" w:styleId="Heading5Text">
    <w:name w:val="Heading 5 Text"/>
    <w:basedOn w:val="Normal"/>
    <w:rsid w:val="00D52FC6"/>
    <w:pPr>
      <w:overflowPunct w:val="0"/>
      <w:textAlignment w:val="baseline"/>
    </w:pPr>
    <w:rPr>
      <w:lang w:bidi="he-IL"/>
    </w:rPr>
  </w:style>
  <w:style w:type="paragraph" w:customStyle="1" w:styleId="Heading6Text">
    <w:name w:val="Heading 6 Text"/>
    <w:basedOn w:val="Normal"/>
    <w:rsid w:val="00D52FC6"/>
    <w:pPr>
      <w:overflowPunct w:val="0"/>
      <w:textAlignment w:val="baseline"/>
    </w:pPr>
    <w:rPr>
      <w:lang w:bidi="he-IL"/>
    </w:rPr>
  </w:style>
  <w:style w:type="paragraph" w:customStyle="1" w:styleId="Heading7Text">
    <w:name w:val="Heading 7 Text"/>
    <w:basedOn w:val="Normal"/>
    <w:rsid w:val="00D52FC6"/>
    <w:pPr>
      <w:overflowPunct w:val="0"/>
      <w:textAlignment w:val="baseline"/>
    </w:pPr>
    <w:rPr>
      <w:lang w:bidi="he-IL"/>
    </w:rPr>
  </w:style>
  <w:style w:type="table" w:customStyle="1" w:styleId="TablePower">
    <w:name w:val="Table Power"/>
    <w:basedOn w:val="TableClassic4"/>
    <w:rsid w:val="00D52FC6"/>
    <w:pPr>
      <w:keepNext/>
      <w:keepLines/>
      <w:jc w:val="center"/>
    </w:pPr>
    <w:rPr>
      <w:rFonts w:ascii="Arial" w:hAnsi="Arial"/>
    </w:rPr>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shd w:val="clear" w:color="auto" w:fill="auto"/>
      <w:vAlign w:val="bottom"/>
    </w:tcPr>
    <w:tblStylePr w:type="firstRow">
      <w:rPr>
        <w:rFonts w:ascii="Arial" w:hAnsi="Arial"/>
        <w:b/>
        <w:bCs/>
        <w:i w:val="0"/>
        <w:iCs/>
        <w:color w:val="auto"/>
        <w:sz w:val="22"/>
      </w:rPr>
      <w:tblPr/>
      <w:tcPr>
        <w:tcBorders>
          <w:bottom w:val="single" w:sz="6" w:space="0" w:color="000000"/>
          <w:tl2br w:val="none" w:sz="0" w:space="0" w:color="auto"/>
          <w:tr2bl w:val="none" w:sz="0" w:space="0" w:color="auto"/>
        </w:tcBorders>
        <w:shd w:val="clear" w:color="auto" w:fill="C0C0C0"/>
      </w:tcPr>
    </w:tblStylePr>
    <w:tblStylePr w:type="lastRow">
      <w:rPr>
        <w:rFonts w:ascii="Arial" w:hAnsi="Arial"/>
        <w:color w:val="auto"/>
        <w:sz w:val="22"/>
      </w:rPr>
      <w:tblPr/>
      <w:tcPr>
        <w:tcBorders>
          <w:top w:val="nil"/>
          <w:bottom w:val="single" w:sz="6" w:space="0" w:color="000000"/>
          <w:tl2br w:val="none" w:sz="0" w:space="0" w:color="auto"/>
          <w:tr2bl w:val="none" w:sz="0" w:space="0" w:color="auto"/>
        </w:tcBorders>
        <w:shd w:val="solid" w:color="FFFFFF" w:fill="FFFFFF"/>
      </w:tcPr>
    </w:tblStylePr>
    <w:tblStylePr w:type="firstCol">
      <w:pPr>
        <w:jc w:val="left"/>
      </w:pPr>
      <w:rPr>
        <w:rFonts w:ascii="Arial" w:hAnsi="Arial"/>
        <w:b/>
        <w:bCs/>
        <w:sz w:val="22"/>
      </w:rPr>
      <w:tblPr/>
      <w:tcPr>
        <w:tcBorders>
          <w:tl2br w:val="none" w:sz="0" w:space="0" w:color="auto"/>
          <w:tr2bl w:val="none" w:sz="0" w:space="0" w:color="auto"/>
        </w:tcBorders>
      </w:tcPr>
    </w:tblStylePr>
    <w:tblStylePr w:type="band1Horz">
      <w:rPr>
        <w:rFonts w:ascii="Arial" w:hAnsi="Arial"/>
        <w:sz w:val="22"/>
      </w:rPr>
    </w:tblStylePr>
    <w:tblStylePr w:type="band2Horz">
      <w:rPr>
        <w:rFonts w:ascii="Arial" w:hAnsi="Arial"/>
        <w:sz w:val="22"/>
      </w:rPr>
    </w:tblStylePr>
    <w:tblStylePr w:type="nwCell">
      <w:rPr>
        <w:b/>
        <w:bCs/>
      </w:rPr>
      <w:tblPr/>
      <w:tcPr>
        <w:tcBorders>
          <w:tl2br w:val="none" w:sz="0" w:space="0" w:color="auto"/>
          <w:tr2bl w:val="none" w:sz="0" w:space="0" w:color="auto"/>
        </w:tcBorders>
      </w:tcPr>
    </w:tblStylePr>
    <w:tblStylePr w:type="swCell">
      <w:rPr>
        <w:rFonts w:ascii="Arial" w:hAnsi="Arial"/>
        <w:b/>
        <w:color w:val="auto"/>
        <w:sz w:val="22"/>
      </w:rPr>
      <w:tblPr/>
      <w:tcPr>
        <w:tcBorders>
          <w:tl2br w:val="none" w:sz="0" w:space="0" w:color="auto"/>
          <w:tr2bl w:val="none" w:sz="0" w:space="0" w:color="auto"/>
        </w:tcBorders>
      </w:tcPr>
    </w:tblStylePr>
  </w:style>
  <w:style w:type="table" w:styleId="TableClassic4">
    <w:name w:val="Table Classic 4"/>
    <w:basedOn w:val="TableNormal"/>
    <w:rsid w:val="00D52FC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HED1">
    <w:name w:val="HED 1"/>
    <w:next w:val="HED1Text"/>
    <w:autoRedefine/>
    <w:rsid w:val="00D52FC6"/>
    <w:pPr>
      <w:keepNext/>
      <w:spacing w:after="240"/>
      <w:outlineLvl w:val="0"/>
    </w:pPr>
    <w:rPr>
      <w:rFonts w:cs="Arial"/>
      <w:b/>
      <w:bCs/>
      <w:caps/>
      <w:kern w:val="32"/>
      <w:sz w:val="32"/>
      <w:szCs w:val="32"/>
    </w:rPr>
  </w:style>
  <w:style w:type="paragraph" w:customStyle="1" w:styleId="HED1Text">
    <w:name w:val="HED 1 Text"/>
    <w:autoRedefine/>
    <w:rsid w:val="00D52FC6"/>
    <w:pPr>
      <w:spacing w:after="240"/>
    </w:pPr>
    <w:rPr>
      <w:rFonts w:cs="Arial"/>
      <w:bCs/>
      <w:kern w:val="32"/>
      <w:sz w:val="24"/>
      <w:szCs w:val="32"/>
    </w:rPr>
  </w:style>
  <w:style w:type="paragraph" w:customStyle="1" w:styleId="HED2">
    <w:name w:val="HED 2"/>
    <w:next w:val="HED2Text"/>
    <w:autoRedefine/>
    <w:rsid w:val="00D52FC6"/>
    <w:pPr>
      <w:keepNext/>
      <w:spacing w:after="240"/>
      <w:outlineLvl w:val="1"/>
    </w:pPr>
    <w:rPr>
      <w:rFonts w:cs="Arial"/>
      <w:b/>
      <w:i/>
      <w:iCs/>
      <w:kern w:val="32"/>
      <w:sz w:val="32"/>
      <w:szCs w:val="32"/>
    </w:rPr>
  </w:style>
  <w:style w:type="paragraph" w:customStyle="1" w:styleId="HED2Text">
    <w:name w:val="HED 2 Text"/>
    <w:autoRedefine/>
    <w:rsid w:val="00D52FC6"/>
    <w:pPr>
      <w:spacing w:after="240"/>
    </w:pPr>
    <w:rPr>
      <w:rFonts w:cs="Arial"/>
      <w:iCs/>
      <w:kern w:val="32"/>
      <w:sz w:val="24"/>
      <w:szCs w:val="32"/>
    </w:rPr>
  </w:style>
  <w:style w:type="paragraph" w:customStyle="1" w:styleId="HED3">
    <w:name w:val="HED 3"/>
    <w:next w:val="HED3Text"/>
    <w:link w:val="HED3Char"/>
    <w:autoRedefine/>
    <w:rsid w:val="00D52FC6"/>
    <w:pPr>
      <w:keepNext/>
      <w:spacing w:after="60"/>
      <w:ind w:left="288"/>
      <w:outlineLvl w:val="2"/>
    </w:pPr>
    <w:rPr>
      <w:rFonts w:cs="Arial"/>
      <w:b/>
      <w:iCs/>
      <w:kern w:val="32"/>
      <w:sz w:val="28"/>
      <w:szCs w:val="28"/>
    </w:rPr>
  </w:style>
  <w:style w:type="character" w:customStyle="1" w:styleId="HED3Char">
    <w:name w:val="HED 3 Char"/>
    <w:basedOn w:val="DefaultParagraphFont"/>
    <w:link w:val="HED3"/>
    <w:rsid w:val="00D52FC6"/>
    <w:rPr>
      <w:rFonts w:cs="Arial"/>
      <w:b/>
      <w:iCs/>
      <w:kern w:val="32"/>
      <w:sz w:val="28"/>
      <w:szCs w:val="28"/>
    </w:rPr>
  </w:style>
  <w:style w:type="paragraph" w:customStyle="1" w:styleId="HED3Text">
    <w:name w:val="HED 3 Text"/>
    <w:link w:val="HED3TextChar"/>
    <w:autoRedefine/>
    <w:rsid w:val="00D52FC6"/>
    <w:pPr>
      <w:spacing w:after="240"/>
    </w:pPr>
    <w:rPr>
      <w:rFonts w:cs="Arial"/>
      <w:iCs/>
      <w:kern w:val="32"/>
      <w:sz w:val="24"/>
      <w:szCs w:val="24"/>
    </w:rPr>
  </w:style>
  <w:style w:type="paragraph" w:customStyle="1" w:styleId="HED4">
    <w:name w:val="HED 4"/>
    <w:next w:val="HED4Text"/>
    <w:autoRedefine/>
    <w:rsid w:val="00D52FC6"/>
    <w:pPr>
      <w:keepNext/>
      <w:spacing w:after="60"/>
      <w:ind w:left="288"/>
      <w:outlineLvl w:val="3"/>
    </w:pPr>
    <w:rPr>
      <w:rFonts w:cs="Arial"/>
      <w:b/>
      <w:i/>
      <w:iCs/>
      <w:kern w:val="32"/>
      <w:sz w:val="26"/>
      <w:szCs w:val="26"/>
    </w:rPr>
  </w:style>
  <w:style w:type="paragraph" w:customStyle="1" w:styleId="HED4Text">
    <w:name w:val="HED 4 Text"/>
    <w:autoRedefine/>
    <w:rsid w:val="00D52FC6"/>
    <w:pPr>
      <w:spacing w:after="240"/>
    </w:pPr>
    <w:rPr>
      <w:rFonts w:cs="Arial"/>
      <w:iCs/>
      <w:kern w:val="32"/>
      <w:sz w:val="24"/>
      <w:szCs w:val="24"/>
    </w:rPr>
  </w:style>
  <w:style w:type="paragraph" w:customStyle="1" w:styleId="HED5">
    <w:name w:val="HED 5"/>
    <w:next w:val="HED5Text"/>
    <w:link w:val="HED5Char"/>
    <w:autoRedefine/>
    <w:rsid w:val="00D52FC6"/>
    <w:pPr>
      <w:keepLines/>
      <w:outlineLvl w:val="4"/>
    </w:pPr>
    <w:rPr>
      <w:rFonts w:cs="Arial"/>
      <w:b/>
      <w:iCs/>
      <w:kern w:val="32"/>
      <w:sz w:val="24"/>
      <w:szCs w:val="32"/>
    </w:rPr>
  </w:style>
  <w:style w:type="paragraph" w:customStyle="1" w:styleId="HED5Text">
    <w:name w:val="HED 5 Text"/>
    <w:link w:val="HED5TextChar"/>
    <w:autoRedefine/>
    <w:rsid w:val="00D52FC6"/>
    <w:pPr>
      <w:spacing w:after="240"/>
    </w:pPr>
    <w:rPr>
      <w:rFonts w:cs="Arial"/>
      <w:iCs/>
      <w:kern w:val="32"/>
      <w:sz w:val="24"/>
      <w:szCs w:val="32"/>
    </w:rPr>
  </w:style>
  <w:style w:type="paragraph" w:customStyle="1" w:styleId="HED6">
    <w:name w:val="HED 6"/>
    <w:next w:val="HED6Text"/>
    <w:link w:val="HED6Char"/>
    <w:autoRedefine/>
    <w:rsid w:val="00D52FC6"/>
    <w:pPr>
      <w:outlineLvl w:val="5"/>
    </w:pPr>
    <w:rPr>
      <w:rFonts w:cs="Arial"/>
      <w:i/>
      <w:iCs/>
      <w:kern w:val="32"/>
      <w:sz w:val="24"/>
      <w:szCs w:val="32"/>
      <w:u w:val="single"/>
    </w:rPr>
  </w:style>
  <w:style w:type="paragraph" w:customStyle="1" w:styleId="HED6Text">
    <w:name w:val="HED 6 Text"/>
    <w:autoRedefine/>
    <w:rsid w:val="00D52FC6"/>
    <w:pPr>
      <w:spacing w:after="240"/>
    </w:pPr>
    <w:rPr>
      <w:rFonts w:cs="Arial"/>
      <w:iCs/>
      <w:kern w:val="32"/>
      <w:sz w:val="24"/>
      <w:szCs w:val="32"/>
    </w:rPr>
  </w:style>
  <w:style w:type="paragraph" w:customStyle="1" w:styleId="HEDS1">
    <w:name w:val="HED S1"/>
    <w:next w:val="HEDS1Text"/>
    <w:rsid w:val="00D52FC6"/>
    <w:pPr>
      <w:keepNext/>
      <w:numPr>
        <w:numId w:val="9"/>
      </w:numPr>
      <w:spacing w:before="240"/>
      <w:outlineLvl w:val="0"/>
    </w:pPr>
    <w:rPr>
      <w:rFonts w:cs="Arial"/>
      <w:b/>
      <w:bCs/>
      <w:kern w:val="32"/>
      <w:sz w:val="32"/>
      <w:szCs w:val="32"/>
    </w:rPr>
  </w:style>
  <w:style w:type="paragraph" w:customStyle="1" w:styleId="HEDS1Text">
    <w:name w:val="HED S1 Text"/>
    <w:rsid w:val="00D52FC6"/>
    <w:pPr>
      <w:spacing w:before="240"/>
    </w:pPr>
    <w:rPr>
      <w:sz w:val="24"/>
      <w:lang w:bidi="he-IL"/>
    </w:rPr>
  </w:style>
  <w:style w:type="paragraph" w:customStyle="1" w:styleId="HEDS2">
    <w:name w:val="HED S2"/>
    <w:next w:val="HEDS2Text"/>
    <w:rsid w:val="00D52FC6"/>
    <w:pPr>
      <w:keepNext/>
      <w:numPr>
        <w:ilvl w:val="1"/>
        <w:numId w:val="10"/>
      </w:numPr>
      <w:spacing w:before="240"/>
      <w:outlineLvl w:val="1"/>
    </w:pPr>
    <w:rPr>
      <w:rFonts w:cs="Arial"/>
      <w:b/>
      <w:i/>
      <w:iCs/>
      <w:kern w:val="32"/>
      <w:sz w:val="28"/>
      <w:szCs w:val="32"/>
    </w:rPr>
  </w:style>
  <w:style w:type="paragraph" w:customStyle="1" w:styleId="HEDS2Text">
    <w:name w:val="HED S2 Text"/>
    <w:rsid w:val="00D52FC6"/>
    <w:pPr>
      <w:spacing w:before="240"/>
    </w:pPr>
    <w:rPr>
      <w:sz w:val="24"/>
      <w:lang w:bidi="he-IL"/>
    </w:rPr>
  </w:style>
  <w:style w:type="paragraph" w:customStyle="1" w:styleId="HEDS3">
    <w:name w:val="HED S3"/>
    <w:next w:val="HEDS3Text"/>
    <w:rsid w:val="00D52FC6"/>
    <w:pPr>
      <w:numPr>
        <w:ilvl w:val="2"/>
        <w:numId w:val="11"/>
      </w:numPr>
      <w:tabs>
        <w:tab w:val="left" w:pos="1080"/>
      </w:tabs>
      <w:spacing w:before="240"/>
      <w:outlineLvl w:val="2"/>
    </w:pPr>
    <w:rPr>
      <w:rFonts w:cs="Arial"/>
      <w:b/>
      <w:bCs/>
      <w:iCs/>
      <w:kern w:val="32"/>
      <w:sz w:val="26"/>
      <w:szCs w:val="32"/>
    </w:rPr>
  </w:style>
  <w:style w:type="paragraph" w:customStyle="1" w:styleId="HEDS3Text">
    <w:name w:val="HED S3 Text"/>
    <w:rsid w:val="00D52FC6"/>
    <w:pPr>
      <w:spacing w:before="240"/>
    </w:pPr>
    <w:rPr>
      <w:sz w:val="24"/>
      <w:lang w:bidi="he-IL"/>
    </w:rPr>
  </w:style>
  <w:style w:type="paragraph" w:customStyle="1" w:styleId="HEDS4">
    <w:name w:val="HED S4"/>
    <w:next w:val="HEDS4Text"/>
    <w:rsid w:val="00D52FC6"/>
    <w:pPr>
      <w:keepNext/>
      <w:numPr>
        <w:ilvl w:val="3"/>
        <w:numId w:val="12"/>
      </w:numPr>
      <w:tabs>
        <w:tab w:val="left" w:pos="1080"/>
      </w:tabs>
      <w:spacing w:before="240"/>
    </w:pPr>
    <w:rPr>
      <w:rFonts w:cs="Arial"/>
      <w:b/>
      <w:bCs/>
      <w:iCs/>
      <w:kern w:val="32"/>
      <w:sz w:val="24"/>
      <w:szCs w:val="32"/>
    </w:rPr>
  </w:style>
  <w:style w:type="paragraph" w:customStyle="1" w:styleId="HEDS4Text">
    <w:name w:val="HED S4 Text"/>
    <w:rsid w:val="00D52FC6"/>
    <w:pPr>
      <w:spacing w:before="240"/>
    </w:pPr>
    <w:rPr>
      <w:sz w:val="24"/>
      <w:lang w:bidi="he-IL"/>
    </w:rPr>
  </w:style>
  <w:style w:type="paragraph" w:customStyle="1" w:styleId="HEDS5">
    <w:name w:val="HED S5"/>
    <w:next w:val="HEDS5Text"/>
    <w:rsid w:val="00D52FC6"/>
    <w:pPr>
      <w:keepNext/>
      <w:numPr>
        <w:numId w:val="13"/>
      </w:numPr>
      <w:tabs>
        <w:tab w:val="left" w:pos="1080"/>
      </w:tabs>
      <w:spacing w:before="240"/>
    </w:pPr>
    <w:rPr>
      <w:rFonts w:cs="Arial"/>
      <w:b/>
      <w:bCs/>
      <w:iCs/>
      <w:kern w:val="32"/>
      <w:sz w:val="24"/>
      <w:szCs w:val="32"/>
    </w:rPr>
  </w:style>
  <w:style w:type="paragraph" w:customStyle="1" w:styleId="HEDS5Text">
    <w:name w:val="HED S5 Text"/>
    <w:rsid w:val="00D52FC6"/>
    <w:pPr>
      <w:spacing w:before="240"/>
    </w:pPr>
    <w:rPr>
      <w:sz w:val="24"/>
      <w:lang w:bidi="he-IL"/>
    </w:rPr>
  </w:style>
  <w:style w:type="paragraph" w:customStyle="1" w:styleId="HEDS6">
    <w:name w:val="HED S6"/>
    <w:next w:val="HEDS6Text"/>
    <w:rsid w:val="00D52FC6"/>
    <w:pPr>
      <w:keepNext/>
      <w:numPr>
        <w:ilvl w:val="5"/>
        <w:numId w:val="14"/>
      </w:numPr>
      <w:tabs>
        <w:tab w:val="left" w:pos="1080"/>
      </w:tabs>
      <w:spacing w:before="240"/>
    </w:pPr>
    <w:rPr>
      <w:rFonts w:cs="Arial"/>
      <w:b/>
      <w:iCs/>
      <w:kern w:val="32"/>
      <w:sz w:val="24"/>
      <w:szCs w:val="32"/>
    </w:rPr>
  </w:style>
  <w:style w:type="paragraph" w:customStyle="1" w:styleId="HEDS6Text">
    <w:name w:val="HED S6 Text"/>
    <w:rsid w:val="00D52FC6"/>
    <w:pPr>
      <w:spacing w:before="240"/>
      <w:ind w:left="720"/>
    </w:pPr>
    <w:rPr>
      <w:sz w:val="24"/>
      <w:lang w:bidi="he-IL"/>
    </w:rPr>
  </w:style>
  <w:style w:type="paragraph" w:customStyle="1" w:styleId="HEDS7">
    <w:name w:val="HED S7"/>
    <w:next w:val="HEDS7Text"/>
    <w:rsid w:val="00D52FC6"/>
    <w:pPr>
      <w:keepNext/>
      <w:numPr>
        <w:ilvl w:val="6"/>
        <w:numId w:val="15"/>
      </w:numPr>
      <w:tabs>
        <w:tab w:val="left" w:pos="1080"/>
      </w:tabs>
      <w:spacing w:before="240"/>
    </w:pPr>
    <w:rPr>
      <w:rFonts w:cs="Arial"/>
      <w:b/>
      <w:bCs/>
      <w:iCs/>
      <w:kern w:val="32"/>
      <w:sz w:val="24"/>
      <w:szCs w:val="24"/>
    </w:rPr>
  </w:style>
  <w:style w:type="paragraph" w:customStyle="1" w:styleId="HEDS7Text">
    <w:name w:val="HED S7 Text"/>
    <w:rsid w:val="00D52FC6"/>
    <w:pPr>
      <w:spacing w:before="240"/>
      <w:ind w:left="720"/>
    </w:pPr>
    <w:rPr>
      <w:sz w:val="24"/>
      <w:lang w:bidi="he-IL"/>
    </w:rPr>
  </w:style>
  <w:style w:type="paragraph" w:customStyle="1" w:styleId="CHAPTS1">
    <w:name w:val="CHAPT S1"/>
    <w:next w:val="HEDS1"/>
    <w:rsid w:val="00D52FC6"/>
    <w:pPr>
      <w:shd w:val="clear" w:color="auto" w:fill="C0C0C0"/>
      <w:jc w:val="center"/>
    </w:pPr>
    <w:rPr>
      <w:rFonts w:cs="Arial"/>
      <w:bCs/>
      <w:noProof/>
      <w:kern w:val="32"/>
      <w:sz w:val="44"/>
      <w:szCs w:val="32"/>
    </w:rPr>
  </w:style>
  <w:style w:type="paragraph" w:customStyle="1" w:styleId="CHART-Center">
    <w:name w:val="CHART-Center"/>
    <w:next w:val="Normal"/>
    <w:rsid w:val="00D52FC6"/>
    <w:pPr>
      <w:jc w:val="center"/>
    </w:pPr>
    <w:rPr>
      <w:sz w:val="24"/>
    </w:rPr>
  </w:style>
  <w:style w:type="paragraph" w:customStyle="1" w:styleId="FIGHED">
    <w:name w:val="FIG HED"/>
    <w:next w:val="Normal"/>
    <w:autoRedefine/>
    <w:rsid w:val="00D52FC6"/>
    <w:pPr>
      <w:keepNext/>
      <w:jc w:val="center"/>
    </w:pPr>
    <w:rPr>
      <w:rFonts w:cs="Arial"/>
      <w:b/>
      <w:kern w:val="32"/>
      <w:sz w:val="24"/>
      <w:szCs w:val="32"/>
    </w:rPr>
  </w:style>
  <w:style w:type="paragraph" w:customStyle="1" w:styleId="ChartCentered">
    <w:name w:val="Chart Centered"/>
    <w:next w:val="Normal"/>
    <w:rsid w:val="00D52FC6"/>
    <w:pPr>
      <w:spacing w:after="240"/>
      <w:jc w:val="center"/>
    </w:pPr>
    <w:rPr>
      <w:sz w:val="24"/>
    </w:rPr>
  </w:style>
  <w:style w:type="table" w:customStyle="1" w:styleId="PowerTable">
    <w:name w:val="Power Table"/>
    <w:basedOn w:val="TableGrid"/>
    <w:rsid w:val="00D52FC6"/>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cPr>
        <w:shd w:val="clear" w:color="auto" w:fill="CCCCCC"/>
      </w:tcPr>
    </w:tblStylePr>
    <w:tblStylePr w:type="firstCol">
      <w:rPr>
        <w:b/>
      </w:rPr>
    </w:tblStylePr>
  </w:style>
  <w:style w:type="paragraph" w:styleId="BodyText">
    <w:name w:val="Body Text"/>
    <w:basedOn w:val="Normal"/>
    <w:link w:val="BodyTextChar"/>
    <w:rsid w:val="00D52FC6"/>
    <w:pPr>
      <w:spacing w:after="120"/>
    </w:pPr>
  </w:style>
  <w:style w:type="character" w:customStyle="1" w:styleId="BodyTextChar">
    <w:name w:val="Body Text Char"/>
    <w:basedOn w:val="DefaultParagraphFont"/>
    <w:link w:val="BodyText"/>
    <w:rsid w:val="00D52FC6"/>
    <w:rPr>
      <w:sz w:val="24"/>
      <w:szCs w:val="24"/>
    </w:rPr>
  </w:style>
  <w:style w:type="paragraph" w:customStyle="1" w:styleId="CoverPageTitle">
    <w:name w:val="CoverPage Title"/>
    <w:next w:val="Normal"/>
    <w:rsid w:val="00D52FC6"/>
    <w:pPr>
      <w:jc w:val="center"/>
    </w:pPr>
    <w:rPr>
      <w:b/>
      <w:bCs/>
      <w:sz w:val="44"/>
    </w:rPr>
  </w:style>
  <w:style w:type="character" w:styleId="PageNumber">
    <w:name w:val="page number"/>
    <w:basedOn w:val="DefaultParagraphFont"/>
    <w:rsid w:val="00D52FC6"/>
  </w:style>
  <w:style w:type="character" w:styleId="CommentReference">
    <w:name w:val="annotation reference"/>
    <w:basedOn w:val="DefaultParagraphFont"/>
    <w:rsid w:val="00D52FC6"/>
    <w:rPr>
      <w:sz w:val="16"/>
      <w:szCs w:val="16"/>
    </w:rPr>
  </w:style>
  <w:style w:type="paragraph" w:styleId="CommentText">
    <w:name w:val="annotation text"/>
    <w:basedOn w:val="Normal"/>
    <w:link w:val="CommentTextChar"/>
    <w:rsid w:val="00D52FC6"/>
    <w:rPr>
      <w:sz w:val="20"/>
    </w:rPr>
  </w:style>
  <w:style w:type="character" w:customStyle="1" w:styleId="CommentTextChar">
    <w:name w:val="Comment Text Char"/>
    <w:basedOn w:val="DefaultParagraphFont"/>
    <w:link w:val="CommentText"/>
    <w:rsid w:val="00D52FC6"/>
  </w:style>
  <w:style w:type="paragraph" w:styleId="CommentSubject">
    <w:name w:val="annotation subject"/>
    <w:basedOn w:val="CommentText"/>
    <w:next w:val="CommentText"/>
    <w:link w:val="CommentSubjectChar"/>
    <w:rsid w:val="00D52FC6"/>
    <w:rPr>
      <w:b/>
      <w:bCs/>
    </w:rPr>
  </w:style>
  <w:style w:type="character" w:customStyle="1" w:styleId="CommentSubjectChar">
    <w:name w:val="Comment Subject Char"/>
    <w:basedOn w:val="CommentTextChar"/>
    <w:link w:val="CommentSubject"/>
    <w:rsid w:val="00D52FC6"/>
    <w:rPr>
      <w:b/>
      <w:bCs/>
    </w:rPr>
  </w:style>
  <w:style w:type="character" w:styleId="Emphasis">
    <w:name w:val="Emphasis"/>
    <w:basedOn w:val="DefaultParagraphFont"/>
    <w:qFormat/>
    <w:rsid w:val="00D52FC6"/>
    <w:rPr>
      <w:i/>
      <w:iCs/>
    </w:rPr>
  </w:style>
  <w:style w:type="character" w:customStyle="1" w:styleId="Heading2Char1">
    <w:name w:val="Heading 2 Char1"/>
    <w:basedOn w:val="DefaultParagraphFont"/>
    <w:link w:val="Heading2"/>
    <w:uiPriority w:val="1"/>
    <w:rsid w:val="00D52FC6"/>
    <w:rPr>
      <w:rFonts w:ascii="Century Gothic" w:hAnsi="Century Gothic" w:cs="Arial-Black"/>
      <w:color w:val="333788"/>
      <w:sz w:val="36"/>
      <w:szCs w:val="44"/>
    </w:rPr>
  </w:style>
  <w:style w:type="character" w:customStyle="1" w:styleId="HED3TextChar">
    <w:name w:val="HED 3 Text Char"/>
    <w:basedOn w:val="DefaultParagraphFont"/>
    <w:link w:val="HED3Text"/>
    <w:rsid w:val="00D52FC6"/>
    <w:rPr>
      <w:rFonts w:cs="Arial"/>
      <w:iCs/>
      <w:kern w:val="32"/>
      <w:sz w:val="24"/>
      <w:szCs w:val="24"/>
    </w:rPr>
  </w:style>
  <w:style w:type="character" w:customStyle="1" w:styleId="HED5Char">
    <w:name w:val="HED 5 Char"/>
    <w:basedOn w:val="DefaultParagraphFont"/>
    <w:link w:val="HED5"/>
    <w:rsid w:val="00D52FC6"/>
    <w:rPr>
      <w:rFonts w:cs="Arial"/>
      <w:b/>
      <w:iCs/>
      <w:kern w:val="32"/>
      <w:sz w:val="24"/>
      <w:szCs w:val="32"/>
    </w:rPr>
  </w:style>
  <w:style w:type="character" w:customStyle="1" w:styleId="HED5TextChar">
    <w:name w:val="HED 5 Text Char"/>
    <w:basedOn w:val="DefaultParagraphFont"/>
    <w:link w:val="HED5Text"/>
    <w:rsid w:val="00D52FC6"/>
    <w:rPr>
      <w:rFonts w:cs="Arial"/>
      <w:iCs/>
      <w:kern w:val="32"/>
      <w:sz w:val="24"/>
      <w:szCs w:val="32"/>
    </w:rPr>
  </w:style>
  <w:style w:type="character" w:customStyle="1" w:styleId="HED6Char">
    <w:name w:val="HED 6 Char"/>
    <w:basedOn w:val="DefaultParagraphFont"/>
    <w:link w:val="HED6"/>
    <w:rsid w:val="00D52FC6"/>
    <w:rPr>
      <w:rFonts w:cs="Arial"/>
      <w:i/>
      <w:iCs/>
      <w:kern w:val="32"/>
      <w:sz w:val="24"/>
      <w:szCs w:val="32"/>
      <w:u w:val="single"/>
    </w:rPr>
  </w:style>
  <w:style w:type="table" w:customStyle="1" w:styleId="TablePower2">
    <w:name w:val="Table Power 2"/>
    <w:basedOn w:val="TablePower"/>
    <w:rsid w:val="00D52FC6"/>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shd w:val="clear" w:color="auto" w:fill="auto"/>
      <w:vAlign w:val="bottom"/>
    </w:tcPr>
    <w:tblStylePr w:type="firstRow">
      <w:rPr>
        <w:rFonts w:ascii="Arial" w:hAnsi="Arial"/>
        <w:b/>
        <w:bCs/>
        <w:i w:val="0"/>
        <w:iCs/>
        <w:color w:val="auto"/>
        <w:sz w:val="22"/>
      </w:rPr>
      <w:tblPr/>
      <w:tcPr>
        <w:tcBorders>
          <w:bottom w:val="single" w:sz="6" w:space="0" w:color="000000"/>
          <w:tl2br w:val="none" w:sz="0" w:space="0" w:color="auto"/>
          <w:tr2bl w:val="none" w:sz="0" w:space="0" w:color="auto"/>
        </w:tcBorders>
        <w:shd w:val="clear" w:color="auto" w:fill="C0C0C0"/>
      </w:tcPr>
    </w:tblStylePr>
    <w:tblStylePr w:type="lastRow">
      <w:rPr>
        <w:rFonts w:ascii="Arial" w:hAnsi="Arial"/>
        <w:color w:val="auto"/>
        <w:sz w:val="22"/>
      </w:rPr>
      <w:tblPr/>
      <w:tcPr>
        <w:tcBorders>
          <w:top w:val="nil"/>
          <w:bottom w:val="single" w:sz="6" w:space="0" w:color="000000"/>
          <w:tl2br w:val="none" w:sz="0" w:space="0" w:color="auto"/>
          <w:tr2bl w:val="none" w:sz="0" w:space="0" w:color="auto"/>
        </w:tcBorders>
        <w:shd w:val="solid" w:color="FFFFFF" w:fill="FFFFFF"/>
      </w:tcPr>
    </w:tblStylePr>
    <w:tblStylePr w:type="firstCol">
      <w:pPr>
        <w:jc w:val="left"/>
      </w:pPr>
      <w:rPr>
        <w:rFonts w:ascii="Arial" w:hAnsi="Arial"/>
        <w:b/>
        <w:bCs/>
        <w:sz w:val="22"/>
      </w:rPr>
      <w:tblPr/>
      <w:tcPr>
        <w:tcBorders>
          <w:tl2br w:val="none" w:sz="0" w:space="0" w:color="auto"/>
          <w:tr2bl w:val="none" w:sz="0" w:space="0" w:color="auto"/>
        </w:tcBorders>
      </w:tcPr>
    </w:tblStylePr>
    <w:tblStylePr w:type="band1Horz">
      <w:rPr>
        <w:rFonts w:ascii="Arial" w:hAnsi="Arial"/>
        <w:sz w:val="22"/>
      </w:rPr>
    </w:tblStylePr>
    <w:tblStylePr w:type="band2Horz">
      <w:rPr>
        <w:rFonts w:ascii="Arial" w:hAnsi="Arial"/>
        <w:sz w:val="22"/>
      </w:rPr>
    </w:tblStylePr>
    <w:tblStylePr w:type="nwCell">
      <w:rPr>
        <w:b/>
        <w:bCs/>
      </w:rPr>
      <w:tblPr/>
      <w:tcPr>
        <w:tcBorders>
          <w:tl2br w:val="none" w:sz="0" w:space="0" w:color="auto"/>
          <w:tr2bl w:val="none" w:sz="0" w:space="0" w:color="auto"/>
        </w:tcBorders>
      </w:tcPr>
    </w:tblStylePr>
    <w:tblStylePr w:type="swCell">
      <w:rPr>
        <w:rFonts w:ascii="Arial" w:hAnsi="Arial"/>
        <w:b/>
        <w:color w:val="000080"/>
        <w:sz w:val="22"/>
      </w:rPr>
      <w:tblPr/>
      <w:tcPr>
        <w:tcBorders>
          <w:tl2br w:val="none" w:sz="0" w:space="0" w:color="auto"/>
          <w:tr2bl w:val="none" w:sz="0" w:space="0" w:color="auto"/>
        </w:tcBorders>
      </w:tcPr>
    </w:tblStylePr>
  </w:style>
  <w:style w:type="character" w:customStyle="1" w:styleId="Heading2Char">
    <w:name w:val="Heading 2 Char"/>
    <w:basedOn w:val="DefaultParagraphFont"/>
    <w:rsid w:val="00D52FC6"/>
    <w:rPr>
      <w:rFonts w:cs="Arial"/>
      <w:iCs/>
      <w:kern w:val="32"/>
      <w:sz w:val="16"/>
      <w:szCs w:val="32"/>
      <w:lang w:val="en-US" w:eastAsia="en-US" w:bidi="ar-SA"/>
    </w:rPr>
  </w:style>
  <w:style w:type="paragraph" w:customStyle="1" w:styleId="Indentlist">
    <w:name w:val="Indent list"/>
    <w:aliases w:val="no bullet"/>
    <w:basedOn w:val="HED3Text"/>
    <w:rsid w:val="00D52FC6"/>
    <w:pPr>
      <w:spacing w:after="120"/>
      <w:ind w:left="720"/>
    </w:pPr>
  </w:style>
  <w:style w:type="paragraph" w:styleId="TOCHeading">
    <w:name w:val="TOC Heading"/>
    <w:basedOn w:val="Heading1"/>
    <w:next w:val="Normal"/>
    <w:uiPriority w:val="39"/>
    <w:semiHidden/>
    <w:unhideWhenUsed/>
    <w:qFormat/>
    <w:rsid w:val="00C50381"/>
    <w:pPr>
      <w:keepNext/>
      <w:keepLines/>
      <w:spacing w:before="480" w:after="0" w:line="280" w:lineRule="atLeast"/>
      <w:outlineLvl w:val="9"/>
    </w:pPr>
    <w:rPr>
      <w:rFonts w:asciiTheme="majorHAnsi" w:eastAsiaTheme="majorEastAsia" w:hAnsiTheme="majorHAnsi" w:cstheme="majorBidi"/>
      <w:b/>
      <w:bCs/>
      <w:caps w:val="0"/>
      <w:color w:val="365F91" w:themeColor="accent1" w:themeShade="BF"/>
      <w:sz w:val="28"/>
      <w:szCs w:val="28"/>
    </w:rPr>
  </w:style>
  <w:style w:type="paragraph" w:styleId="NormalWeb">
    <w:name w:val="Normal (Web)"/>
    <w:basedOn w:val="Normal"/>
    <w:uiPriority w:val="99"/>
    <w:unhideWhenUsed/>
    <w:rsid w:val="001112B1"/>
    <w:pPr>
      <w:autoSpaceDE/>
      <w:autoSpaceDN/>
      <w:adjustRightInd/>
      <w:spacing w:before="100" w:beforeAutospacing="1" w:after="100" w:afterAutospacing="1" w:line="240" w:lineRule="auto"/>
    </w:pPr>
    <w:rPr>
      <w:rFonts w:ascii="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10301250">
      <w:bodyDiv w:val="1"/>
      <w:marLeft w:val="0"/>
      <w:marRight w:val="0"/>
      <w:marTop w:val="0"/>
      <w:marBottom w:val="0"/>
      <w:divBdr>
        <w:top w:val="none" w:sz="0" w:space="0" w:color="auto"/>
        <w:left w:val="none" w:sz="0" w:space="0" w:color="auto"/>
        <w:bottom w:val="none" w:sz="0" w:space="0" w:color="auto"/>
        <w:right w:val="none" w:sz="0" w:space="0" w:color="auto"/>
      </w:divBdr>
    </w:div>
    <w:div w:id="21396691">
      <w:bodyDiv w:val="1"/>
      <w:marLeft w:val="0"/>
      <w:marRight w:val="0"/>
      <w:marTop w:val="0"/>
      <w:marBottom w:val="0"/>
      <w:divBdr>
        <w:top w:val="none" w:sz="0" w:space="0" w:color="auto"/>
        <w:left w:val="none" w:sz="0" w:space="0" w:color="auto"/>
        <w:bottom w:val="none" w:sz="0" w:space="0" w:color="auto"/>
        <w:right w:val="none" w:sz="0" w:space="0" w:color="auto"/>
      </w:divBdr>
    </w:div>
    <w:div w:id="155002369">
      <w:bodyDiv w:val="1"/>
      <w:marLeft w:val="0"/>
      <w:marRight w:val="0"/>
      <w:marTop w:val="0"/>
      <w:marBottom w:val="0"/>
      <w:divBdr>
        <w:top w:val="none" w:sz="0" w:space="0" w:color="auto"/>
        <w:left w:val="none" w:sz="0" w:space="0" w:color="auto"/>
        <w:bottom w:val="none" w:sz="0" w:space="0" w:color="auto"/>
        <w:right w:val="none" w:sz="0" w:space="0" w:color="auto"/>
      </w:divBdr>
    </w:div>
    <w:div w:id="161313288">
      <w:bodyDiv w:val="1"/>
      <w:marLeft w:val="0"/>
      <w:marRight w:val="0"/>
      <w:marTop w:val="0"/>
      <w:marBottom w:val="0"/>
      <w:divBdr>
        <w:top w:val="none" w:sz="0" w:space="0" w:color="auto"/>
        <w:left w:val="none" w:sz="0" w:space="0" w:color="auto"/>
        <w:bottom w:val="none" w:sz="0" w:space="0" w:color="auto"/>
        <w:right w:val="none" w:sz="0" w:space="0" w:color="auto"/>
      </w:divBdr>
    </w:div>
    <w:div w:id="163977192">
      <w:bodyDiv w:val="1"/>
      <w:marLeft w:val="0"/>
      <w:marRight w:val="0"/>
      <w:marTop w:val="0"/>
      <w:marBottom w:val="0"/>
      <w:divBdr>
        <w:top w:val="none" w:sz="0" w:space="0" w:color="auto"/>
        <w:left w:val="none" w:sz="0" w:space="0" w:color="auto"/>
        <w:bottom w:val="none" w:sz="0" w:space="0" w:color="auto"/>
        <w:right w:val="none" w:sz="0" w:space="0" w:color="auto"/>
      </w:divBdr>
    </w:div>
    <w:div w:id="174072890">
      <w:bodyDiv w:val="1"/>
      <w:marLeft w:val="0"/>
      <w:marRight w:val="0"/>
      <w:marTop w:val="0"/>
      <w:marBottom w:val="0"/>
      <w:divBdr>
        <w:top w:val="none" w:sz="0" w:space="0" w:color="auto"/>
        <w:left w:val="none" w:sz="0" w:space="0" w:color="auto"/>
        <w:bottom w:val="none" w:sz="0" w:space="0" w:color="auto"/>
        <w:right w:val="none" w:sz="0" w:space="0" w:color="auto"/>
      </w:divBdr>
    </w:div>
    <w:div w:id="189613950">
      <w:bodyDiv w:val="1"/>
      <w:marLeft w:val="0"/>
      <w:marRight w:val="0"/>
      <w:marTop w:val="0"/>
      <w:marBottom w:val="0"/>
      <w:divBdr>
        <w:top w:val="none" w:sz="0" w:space="0" w:color="auto"/>
        <w:left w:val="none" w:sz="0" w:space="0" w:color="auto"/>
        <w:bottom w:val="none" w:sz="0" w:space="0" w:color="auto"/>
        <w:right w:val="none" w:sz="0" w:space="0" w:color="auto"/>
      </w:divBdr>
    </w:div>
    <w:div w:id="252327881">
      <w:bodyDiv w:val="1"/>
      <w:marLeft w:val="0"/>
      <w:marRight w:val="0"/>
      <w:marTop w:val="0"/>
      <w:marBottom w:val="0"/>
      <w:divBdr>
        <w:top w:val="none" w:sz="0" w:space="0" w:color="auto"/>
        <w:left w:val="none" w:sz="0" w:space="0" w:color="auto"/>
        <w:bottom w:val="none" w:sz="0" w:space="0" w:color="auto"/>
        <w:right w:val="none" w:sz="0" w:space="0" w:color="auto"/>
      </w:divBdr>
    </w:div>
    <w:div w:id="308826761">
      <w:bodyDiv w:val="1"/>
      <w:marLeft w:val="0"/>
      <w:marRight w:val="0"/>
      <w:marTop w:val="0"/>
      <w:marBottom w:val="0"/>
      <w:divBdr>
        <w:top w:val="none" w:sz="0" w:space="0" w:color="auto"/>
        <w:left w:val="none" w:sz="0" w:space="0" w:color="auto"/>
        <w:bottom w:val="none" w:sz="0" w:space="0" w:color="auto"/>
        <w:right w:val="none" w:sz="0" w:space="0" w:color="auto"/>
      </w:divBdr>
    </w:div>
    <w:div w:id="321200067">
      <w:bodyDiv w:val="1"/>
      <w:marLeft w:val="0"/>
      <w:marRight w:val="0"/>
      <w:marTop w:val="0"/>
      <w:marBottom w:val="0"/>
      <w:divBdr>
        <w:top w:val="none" w:sz="0" w:space="0" w:color="auto"/>
        <w:left w:val="none" w:sz="0" w:space="0" w:color="auto"/>
        <w:bottom w:val="none" w:sz="0" w:space="0" w:color="auto"/>
        <w:right w:val="none" w:sz="0" w:space="0" w:color="auto"/>
      </w:divBdr>
    </w:div>
    <w:div w:id="331765964">
      <w:bodyDiv w:val="1"/>
      <w:marLeft w:val="0"/>
      <w:marRight w:val="0"/>
      <w:marTop w:val="0"/>
      <w:marBottom w:val="0"/>
      <w:divBdr>
        <w:top w:val="none" w:sz="0" w:space="0" w:color="auto"/>
        <w:left w:val="none" w:sz="0" w:space="0" w:color="auto"/>
        <w:bottom w:val="none" w:sz="0" w:space="0" w:color="auto"/>
        <w:right w:val="none" w:sz="0" w:space="0" w:color="auto"/>
      </w:divBdr>
    </w:div>
    <w:div w:id="356584224">
      <w:bodyDiv w:val="1"/>
      <w:marLeft w:val="0"/>
      <w:marRight w:val="0"/>
      <w:marTop w:val="0"/>
      <w:marBottom w:val="0"/>
      <w:divBdr>
        <w:top w:val="none" w:sz="0" w:space="0" w:color="auto"/>
        <w:left w:val="none" w:sz="0" w:space="0" w:color="auto"/>
        <w:bottom w:val="none" w:sz="0" w:space="0" w:color="auto"/>
        <w:right w:val="none" w:sz="0" w:space="0" w:color="auto"/>
      </w:divBdr>
    </w:div>
    <w:div w:id="373115210">
      <w:bodyDiv w:val="1"/>
      <w:marLeft w:val="0"/>
      <w:marRight w:val="0"/>
      <w:marTop w:val="0"/>
      <w:marBottom w:val="0"/>
      <w:divBdr>
        <w:top w:val="none" w:sz="0" w:space="0" w:color="auto"/>
        <w:left w:val="none" w:sz="0" w:space="0" w:color="auto"/>
        <w:bottom w:val="none" w:sz="0" w:space="0" w:color="auto"/>
        <w:right w:val="none" w:sz="0" w:space="0" w:color="auto"/>
      </w:divBdr>
    </w:div>
    <w:div w:id="398603549">
      <w:bodyDiv w:val="1"/>
      <w:marLeft w:val="0"/>
      <w:marRight w:val="0"/>
      <w:marTop w:val="0"/>
      <w:marBottom w:val="0"/>
      <w:divBdr>
        <w:top w:val="none" w:sz="0" w:space="0" w:color="auto"/>
        <w:left w:val="none" w:sz="0" w:space="0" w:color="auto"/>
        <w:bottom w:val="none" w:sz="0" w:space="0" w:color="auto"/>
        <w:right w:val="none" w:sz="0" w:space="0" w:color="auto"/>
      </w:divBdr>
    </w:div>
    <w:div w:id="401609880">
      <w:bodyDiv w:val="1"/>
      <w:marLeft w:val="0"/>
      <w:marRight w:val="0"/>
      <w:marTop w:val="0"/>
      <w:marBottom w:val="0"/>
      <w:divBdr>
        <w:top w:val="none" w:sz="0" w:space="0" w:color="auto"/>
        <w:left w:val="none" w:sz="0" w:space="0" w:color="auto"/>
        <w:bottom w:val="none" w:sz="0" w:space="0" w:color="auto"/>
        <w:right w:val="none" w:sz="0" w:space="0" w:color="auto"/>
      </w:divBdr>
    </w:div>
    <w:div w:id="491338719">
      <w:bodyDiv w:val="1"/>
      <w:marLeft w:val="0"/>
      <w:marRight w:val="0"/>
      <w:marTop w:val="0"/>
      <w:marBottom w:val="0"/>
      <w:divBdr>
        <w:top w:val="none" w:sz="0" w:space="0" w:color="auto"/>
        <w:left w:val="none" w:sz="0" w:space="0" w:color="auto"/>
        <w:bottom w:val="none" w:sz="0" w:space="0" w:color="auto"/>
        <w:right w:val="none" w:sz="0" w:space="0" w:color="auto"/>
      </w:divBdr>
    </w:div>
    <w:div w:id="491415655">
      <w:bodyDiv w:val="1"/>
      <w:marLeft w:val="0"/>
      <w:marRight w:val="0"/>
      <w:marTop w:val="0"/>
      <w:marBottom w:val="0"/>
      <w:divBdr>
        <w:top w:val="none" w:sz="0" w:space="0" w:color="auto"/>
        <w:left w:val="none" w:sz="0" w:space="0" w:color="auto"/>
        <w:bottom w:val="none" w:sz="0" w:space="0" w:color="auto"/>
        <w:right w:val="none" w:sz="0" w:space="0" w:color="auto"/>
      </w:divBdr>
    </w:div>
    <w:div w:id="496506058">
      <w:bodyDiv w:val="1"/>
      <w:marLeft w:val="0"/>
      <w:marRight w:val="0"/>
      <w:marTop w:val="0"/>
      <w:marBottom w:val="0"/>
      <w:divBdr>
        <w:top w:val="none" w:sz="0" w:space="0" w:color="auto"/>
        <w:left w:val="none" w:sz="0" w:space="0" w:color="auto"/>
        <w:bottom w:val="none" w:sz="0" w:space="0" w:color="auto"/>
        <w:right w:val="none" w:sz="0" w:space="0" w:color="auto"/>
      </w:divBdr>
    </w:div>
    <w:div w:id="519045574">
      <w:bodyDiv w:val="1"/>
      <w:marLeft w:val="0"/>
      <w:marRight w:val="0"/>
      <w:marTop w:val="0"/>
      <w:marBottom w:val="0"/>
      <w:divBdr>
        <w:top w:val="none" w:sz="0" w:space="0" w:color="auto"/>
        <w:left w:val="none" w:sz="0" w:space="0" w:color="auto"/>
        <w:bottom w:val="none" w:sz="0" w:space="0" w:color="auto"/>
        <w:right w:val="none" w:sz="0" w:space="0" w:color="auto"/>
      </w:divBdr>
    </w:div>
    <w:div w:id="538250726">
      <w:bodyDiv w:val="1"/>
      <w:marLeft w:val="0"/>
      <w:marRight w:val="0"/>
      <w:marTop w:val="0"/>
      <w:marBottom w:val="0"/>
      <w:divBdr>
        <w:top w:val="none" w:sz="0" w:space="0" w:color="auto"/>
        <w:left w:val="none" w:sz="0" w:space="0" w:color="auto"/>
        <w:bottom w:val="none" w:sz="0" w:space="0" w:color="auto"/>
        <w:right w:val="none" w:sz="0" w:space="0" w:color="auto"/>
      </w:divBdr>
    </w:div>
    <w:div w:id="559290361">
      <w:bodyDiv w:val="1"/>
      <w:marLeft w:val="0"/>
      <w:marRight w:val="0"/>
      <w:marTop w:val="0"/>
      <w:marBottom w:val="0"/>
      <w:divBdr>
        <w:top w:val="none" w:sz="0" w:space="0" w:color="auto"/>
        <w:left w:val="none" w:sz="0" w:space="0" w:color="auto"/>
        <w:bottom w:val="none" w:sz="0" w:space="0" w:color="auto"/>
        <w:right w:val="none" w:sz="0" w:space="0" w:color="auto"/>
      </w:divBdr>
    </w:div>
    <w:div w:id="596867562">
      <w:bodyDiv w:val="1"/>
      <w:marLeft w:val="0"/>
      <w:marRight w:val="0"/>
      <w:marTop w:val="0"/>
      <w:marBottom w:val="0"/>
      <w:divBdr>
        <w:top w:val="none" w:sz="0" w:space="0" w:color="auto"/>
        <w:left w:val="none" w:sz="0" w:space="0" w:color="auto"/>
        <w:bottom w:val="none" w:sz="0" w:space="0" w:color="auto"/>
        <w:right w:val="none" w:sz="0" w:space="0" w:color="auto"/>
      </w:divBdr>
    </w:div>
    <w:div w:id="611059388">
      <w:bodyDiv w:val="1"/>
      <w:marLeft w:val="0"/>
      <w:marRight w:val="0"/>
      <w:marTop w:val="0"/>
      <w:marBottom w:val="0"/>
      <w:divBdr>
        <w:top w:val="none" w:sz="0" w:space="0" w:color="auto"/>
        <w:left w:val="none" w:sz="0" w:space="0" w:color="auto"/>
        <w:bottom w:val="none" w:sz="0" w:space="0" w:color="auto"/>
        <w:right w:val="none" w:sz="0" w:space="0" w:color="auto"/>
      </w:divBdr>
    </w:div>
    <w:div w:id="612370472">
      <w:bodyDiv w:val="1"/>
      <w:marLeft w:val="0"/>
      <w:marRight w:val="0"/>
      <w:marTop w:val="0"/>
      <w:marBottom w:val="0"/>
      <w:divBdr>
        <w:top w:val="none" w:sz="0" w:space="0" w:color="auto"/>
        <w:left w:val="none" w:sz="0" w:space="0" w:color="auto"/>
        <w:bottom w:val="none" w:sz="0" w:space="0" w:color="auto"/>
        <w:right w:val="none" w:sz="0" w:space="0" w:color="auto"/>
      </w:divBdr>
    </w:div>
    <w:div w:id="641076539">
      <w:bodyDiv w:val="1"/>
      <w:marLeft w:val="0"/>
      <w:marRight w:val="0"/>
      <w:marTop w:val="0"/>
      <w:marBottom w:val="0"/>
      <w:divBdr>
        <w:top w:val="none" w:sz="0" w:space="0" w:color="auto"/>
        <w:left w:val="none" w:sz="0" w:space="0" w:color="auto"/>
        <w:bottom w:val="none" w:sz="0" w:space="0" w:color="auto"/>
        <w:right w:val="none" w:sz="0" w:space="0" w:color="auto"/>
      </w:divBdr>
    </w:div>
    <w:div w:id="684674207">
      <w:bodyDiv w:val="1"/>
      <w:marLeft w:val="0"/>
      <w:marRight w:val="0"/>
      <w:marTop w:val="0"/>
      <w:marBottom w:val="0"/>
      <w:divBdr>
        <w:top w:val="none" w:sz="0" w:space="0" w:color="auto"/>
        <w:left w:val="none" w:sz="0" w:space="0" w:color="auto"/>
        <w:bottom w:val="none" w:sz="0" w:space="0" w:color="auto"/>
        <w:right w:val="none" w:sz="0" w:space="0" w:color="auto"/>
      </w:divBdr>
    </w:div>
    <w:div w:id="757487990">
      <w:bodyDiv w:val="1"/>
      <w:marLeft w:val="0"/>
      <w:marRight w:val="0"/>
      <w:marTop w:val="0"/>
      <w:marBottom w:val="0"/>
      <w:divBdr>
        <w:top w:val="none" w:sz="0" w:space="0" w:color="auto"/>
        <w:left w:val="none" w:sz="0" w:space="0" w:color="auto"/>
        <w:bottom w:val="none" w:sz="0" w:space="0" w:color="auto"/>
        <w:right w:val="none" w:sz="0" w:space="0" w:color="auto"/>
      </w:divBdr>
    </w:div>
    <w:div w:id="786851888">
      <w:bodyDiv w:val="1"/>
      <w:marLeft w:val="0"/>
      <w:marRight w:val="0"/>
      <w:marTop w:val="0"/>
      <w:marBottom w:val="0"/>
      <w:divBdr>
        <w:top w:val="none" w:sz="0" w:space="0" w:color="auto"/>
        <w:left w:val="none" w:sz="0" w:space="0" w:color="auto"/>
        <w:bottom w:val="none" w:sz="0" w:space="0" w:color="auto"/>
        <w:right w:val="none" w:sz="0" w:space="0" w:color="auto"/>
      </w:divBdr>
    </w:div>
    <w:div w:id="789781090">
      <w:bodyDiv w:val="1"/>
      <w:marLeft w:val="0"/>
      <w:marRight w:val="0"/>
      <w:marTop w:val="0"/>
      <w:marBottom w:val="0"/>
      <w:divBdr>
        <w:top w:val="none" w:sz="0" w:space="0" w:color="auto"/>
        <w:left w:val="none" w:sz="0" w:space="0" w:color="auto"/>
        <w:bottom w:val="none" w:sz="0" w:space="0" w:color="auto"/>
        <w:right w:val="none" w:sz="0" w:space="0" w:color="auto"/>
      </w:divBdr>
    </w:div>
    <w:div w:id="808981580">
      <w:bodyDiv w:val="1"/>
      <w:marLeft w:val="0"/>
      <w:marRight w:val="0"/>
      <w:marTop w:val="0"/>
      <w:marBottom w:val="0"/>
      <w:divBdr>
        <w:top w:val="none" w:sz="0" w:space="0" w:color="auto"/>
        <w:left w:val="none" w:sz="0" w:space="0" w:color="auto"/>
        <w:bottom w:val="none" w:sz="0" w:space="0" w:color="auto"/>
        <w:right w:val="none" w:sz="0" w:space="0" w:color="auto"/>
      </w:divBdr>
    </w:div>
    <w:div w:id="817957984">
      <w:bodyDiv w:val="1"/>
      <w:marLeft w:val="0"/>
      <w:marRight w:val="0"/>
      <w:marTop w:val="0"/>
      <w:marBottom w:val="0"/>
      <w:divBdr>
        <w:top w:val="none" w:sz="0" w:space="0" w:color="auto"/>
        <w:left w:val="none" w:sz="0" w:space="0" w:color="auto"/>
        <w:bottom w:val="none" w:sz="0" w:space="0" w:color="auto"/>
        <w:right w:val="none" w:sz="0" w:space="0" w:color="auto"/>
      </w:divBdr>
    </w:div>
    <w:div w:id="907614975">
      <w:bodyDiv w:val="1"/>
      <w:marLeft w:val="0"/>
      <w:marRight w:val="0"/>
      <w:marTop w:val="0"/>
      <w:marBottom w:val="0"/>
      <w:divBdr>
        <w:top w:val="none" w:sz="0" w:space="0" w:color="auto"/>
        <w:left w:val="none" w:sz="0" w:space="0" w:color="auto"/>
        <w:bottom w:val="none" w:sz="0" w:space="0" w:color="auto"/>
        <w:right w:val="none" w:sz="0" w:space="0" w:color="auto"/>
      </w:divBdr>
    </w:div>
    <w:div w:id="915700490">
      <w:bodyDiv w:val="1"/>
      <w:marLeft w:val="0"/>
      <w:marRight w:val="0"/>
      <w:marTop w:val="0"/>
      <w:marBottom w:val="0"/>
      <w:divBdr>
        <w:top w:val="none" w:sz="0" w:space="0" w:color="auto"/>
        <w:left w:val="none" w:sz="0" w:space="0" w:color="auto"/>
        <w:bottom w:val="none" w:sz="0" w:space="0" w:color="auto"/>
        <w:right w:val="none" w:sz="0" w:space="0" w:color="auto"/>
      </w:divBdr>
    </w:div>
    <w:div w:id="949092827">
      <w:bodyDiv w:val="1"/>
      <w:marLeft w:val="0"/>
      <w:marRight w:val="0"/>
      <w:marTop w:val="0"/>
      <w:marBottom w:val="0"/>
      <w:divBdr>
        <w:top w:val="none" w:sz="0" w:space="0" w:color="auto"/>
        <w:left w:val="none" w:sz="0" w:space="0" w:color="auto"/>
        <w:bottom w:val="none" w:sz="0" w:space="0" w:color="auto"/>
        <w:right w:val="none" w:sz="0" w:space="0" w:color="auto"/>
      </w:divBdr>
    </w:div>
    <w:div w:id="980309289">
      <w:bodyDiv w:val="1"/>
      <w:marLeft w:val="0"/>
      <w:marRight w:val="0"/>
      <w:marTop w:val="0"/>
      <w:marBottom w:val="0"/>
      <w:divBdr>
        <w:top w:val="none" w:sz="0" w:space="0" w:color="auto"/>
        <w:left w:val="none" w:sz="0" w:space="0" w:color="auto"/>
        <w:bottom w:val="none" w:sz="0" w:space="0" w:color="auto"/>
        <w:right w:val="none" w:sz="0" w:space="0" w:color="auto"/>
      </w:divBdr>
    </w:div>
    <w:div w:id="1054548819">
      <w:bodyDiv w:val="1"/>
      <w:marLeft w:val="0"/>
      <w:marRight w:val="0"/>
      <w:marTop w:val="0"/>
      <w:marBottom w:val="0"/>
      <w:divBdr>
        <w:top w:val="none" w:sz="0" w:space="0" w:color="auto"/>
        <w:left w:val="none" w:sz="0" w:space="0" w:color="auto"/>
        <w:bottom w:val="none" w:sz="0" w:space="0" w:color="auto"/>
        <w:right w:val="none" w:sz="0" w:space="0" w:color="auto"/>
      </w:divBdr>
    </w:div>
    <w:div w:id="1093015611">
      <w:bodyDiv w:val="1"/>
      <w:marLeft w:val="0"/>
      <w:marRight w:val="0"/>
      <w:marTop w:val="0"/>
      <w:marBottom w:val="0"/>
      <w:divBdr>
        <w:top w:val="none" w:sz="0" w:space="0" w:color="auto"/>
        <w:left w:val="none" w:sz="0" w:space="0" w:color="auto"/>
        <w:bottom w:val="none" w:sz="0" w:space="0" w:color="auto"/>
        <w:right w:val="none" w:sz="0" w:space="0" w:color="auto"/>
      </w:divBdr>
    </w:div>
    <w:div w:id="1119028691">
      <w:bodyDiv w:val="1"/>
      <w:marLeft w:val="0"/>
      <w:marRight w:val="0"/>
      <w:marTop w:val="0"/>
      <w:marBottom w:val="0"/>
      <w:divBdr>
        <w:top w:val="none" w:sz="0" w:space="0" w:color="auto"/>
        <w:left w:val="none" w:sz="0" w:space="0" w:color="auto"/>
        <w:bottom w:val="none" w:sz="0" w:space="0" w:color="auto"/>
        <w:right w:val="none" w:sz="0" w:space="0" w:color="auto"/>
      </w:divBdr>
    </w:div>
    <w:div w:id="1125543932">
      <w:bodyDiv w:val="1"/>
      <w:marLeft w:val="0"/>
      <w:marRight w:val="0"/>
      <w:marTop w:val="0"/>
      <w:marBottom w:val="0"/>
      <w:divBdr>
        <w:top w:val="none" w:sz="0" w:space="0" w:color="auto"/>
        <w:left w:val="none" w:sz="0" w:space="0" w:color="auto"/>
        <w:bottom w:val="none" w:sz="0" w:space="0" w:color="auto"/>
        <w:right w:val="none" w:sz="0" w:space="0" w:color="auto"/>
      </w:divBdr>
    </w:div>
    <w:div w:id="1129590293">
      <w:bodyDiv w:val="1"/>
      <w:marLeft w:val="0"/>
      <w:marRight w:val="0"/>
      <w:marTop w:val="0"/>
      <w:marBottom w:val="0"/>
      <w:divBdr>
        <w:top w:val="none" w:sz="0" w:space="0" w:color="auto"/>
        <w:left w:val="none" w:sz="0" w:space="0" w:color="auto"/>
        <w:bottom w:val="none" w:sz="0" w:space="0" w:color="auto"/>
        <w:right w:val="none" w:sz="0" w:space="0" w:color="auto"/>
      </w:divBdr>
    </w:div>
    <w:div w:id="1134830352">
      <w:bodyDiv w:val="1"/>
      <w:marLeft w:val="0"/>
      <w:marRight w:val="0"/>
      <w:marTop w:val="0"/>
      <w:marBottom w:val="0"/>
      <w:divBdr>
        <w:top w:val="none" w:sz="0" w:space="0" w:color="auto"/>
        <w:left w:val="none" w:sz="0" w:space="0" w:color="auto"/>
        <w:bottom w:val="none" w:sz="0" w:space="0" w:color="auto"/>
        <w:right w:val="none" w:sz="0" w:space="0" w:color="auto"/>
      </w:divBdr>
    </w:div>
    <w:div w:id="1200900583">
      <w:bodyDiv w:val="1"/>
      <w:marLeft w:val="0"/>
      <w:marRight w:val="0"/>
      <w:marTop w:val="0"/>
      <w:marBottom w:val="0"/>
      <w:divBdr>
        <w:top w:val="none" w:sz="0" w:space="0" w:color="auto"/>
        <w:left w:val="none" w:sz="0" w:space="0" w:color="auto"/>
        <w:bottom w:val="none" w:sz="0" w:space="0" w:color="auto"/>
        <w:right w:val="none" w:sz="0" w:space="0" w:color="auto"/>
      </w:divBdr>
    </w:div>
    <w:div w:id="1263873756">
      <w:bodyDiv w:val="1"/>
      <w:marLeft w:val="0"/>
      <w:marRight w:val="0"/>
      <w:marTop w:val="0"/>
      <w:marBottom w:val="0"/>
      <w:divBdr>
        <w:top w:val="none" w:sz="0" w:space="0" w:color="auto"/>
        <w:left w:val="none" w:sz="0" w:space="0" w:color="auto"/>
        <w:bottom w:val="none" w:sz="0" w:space="0" w:color="auto"/>
        <w:right w:val="none" w:sz="0" w:space="0" w:color="auto"/>
      </w:divBdr>
    </w:div>
    <w:div w:id="1263878616">
      <w:bodyDiv w:val="1"/>
      <w:marLeft w:val="0"/>
      <w:marRight w:val="0"/>
      <w:marTop w:val="0"/>
      <w:marBottom w:val="0"/>
      <w:divBdr>
        <w:top w:val="none" w:sz="0" w:space="0" w:color="auto"/>
        <w:left w:val="none" w:sz="0" w:space="0" w:color="auto"/>
        <w:bottom w:val="none" w:sz="0" w:space="0" w:color="auto"/>
        <w:right w:val="none" w:sz="0" w:space="0" w:color="auto"/>
      </w:divBdr>
    </w:div>
    <w:div w:id="1301223984">
      <w:bodyDiv w:val="1"/>
      <w:marLeft w:val="0"/>
      <w:marRight w:val="0"/>
      <w:marTop w:val="0"/>
      <w:marBottom w:val="0"/>
      <w:divBdr>
        <w:top w:val="none" w:sz="0" w:space="0" w:color="auto"/>
        <w:left w:val="none" w:sz="0" w:space="0" w:color="auto"/>
        <w:bottom w:val="none" w:sz="0" w:space="0" w:color="auto"/>
        <w:right w:val="none" w:sz="0" w:space="0" w:color="auto"/>
      </w:divBdr>
    </w:div>
    <w:div w:id="1308362311">
      <w:bodyDiv w:val="1"/>
      <w:marLeft w:val="0"/>
      <w:marRight w:val="0"/>
      <w:marTop w:val="0"/>
      <w:marBottom w:val="0"/>
      <w:divBdr>
        <w:top w:val="none" w:sz="0" w:space="0" w:color="auto"/>
        <w:left w:val="none" w:sz="0" w:space="0" w:color="auto"/>
        <w:bottom w:val="none" w:sz="0" w:space="0" w:color="auto"/>
        <w:right w:val="none" w:sz="0" w:space="0" w:color="auto"/>
      </w:divBdr>
    </w:div>
    <w:div w:id="1323658672">
      <w:bodyDiv w:val="1"/>
      <w:marLeft w:val="0"/>
      <w:marRight w:val="0"/>
      <w:marTop w:val="0"/>
      <w:marBottom w:val="0"/>
      <w:divBdr>
        <w:top w:val="none" w:sz="0" w:space="0" w:color="auto"/>
        <w:left w:val="none" w:sz="0" w:space="0" w:color="auto"/>
        <w:bottom w:val="none" w:sz="0" w:space="0" w:color="auto"/>
        <w:right w:val="none" w:sz="0" w:space="0" w:color="auto"/>
      </w:divBdr>
    </w:div>
    <w:div w:id="1359819854">
      <w:bodyDiv w:val="1"/>
      <w:marLeft w:val="0"/>
      <w:marRight w:val="0"/>
      <w:marTop w:val="0"/>
      <w:marBottom w:val="0"/>
      <w:divBdr>
        <w:top w:val="none" w:sz="0" w:space="0" w:color="auto"/>
        <w:left w:val="none" w:sz="0" w:space="0" w:color="auto"/>
        <w:bottom w:val="none" w:sz="0" w:space="0" w:color="auto"/>
        <w:right w:val="none" w:sz="0" w:space="0" w:color="auto"/>
      </w:divBdr>
    </w:div>
    <w:div w:id="1401096184">
      <w:bodyDiv w:val="1"/>
      <w:marLeft w:val="0"/>
      <w:marRight w:val="0"/>
      <w:marTop w:val="0"/>
      <w:marBottom w:val="0"/>
      <w:divBdr>
        <w:top w:val="none" w:sz="0" w:space="0" w:color="auto"/>
        <w:left w:val="none" w:sz="0" w:space="0" w:color="auto"/>
        <w:bottom w:val="none" w:sz="0" w:space="0" w:color="auto"/>
        <w:right w:val="none" w:sz="0" w:space="0" w:color="auto"/>
      </w:divBdr>
    </w:div>
    <w:div w:id="1465007748">
      <w:bodyDiv w:val="1"/>
      <w:marLeft w:val="0"/>
      <w:marRight w:val="0"/>
      <w:marTop w:val="0"/>
      <w:marBottom w:val="0"/>
      <w:divBdr>
        <w:top w:val="none" w:sz="0" w:space="0" w:color="auto"/>
        <w:left w:val="none" w:sz="0" w:space="0" w:color="auto"/>
        <w:bottom w:val="none" w:sz="0" w:space="0" w:color="auto"/>
        <w:right w:val="none" w:sz="0" w:space="0" w:color="auto"/>
      </w:divBdr>
    </w:div>
    <w:div w:id="1499267755">
      <w:bodyDiv w:val="1"/>
      <w:marLeft w:val="0"/>
      <w:marRight w:val="0"/>
      <w:marTop w:val="0"/>
      <w:marBottom w:val="0"/>
      <w:divBdr>
        <w:top w:val="none" w:sz="0" w:space="0" w:color="auto"/>
        <w:left w:val="none" w:sz="0" w:space="0" w:color="auto"/>
        <w:bottom w:val="none" w:sz="0" w:space="0" w:color="auto"/>
        <w:right w:val="none" w:sz="0" w:space="0" w:color="auto"/>
      </w:divBdr>
    </w:div>
    <w:div w:id="1512793973">
      <w:bodyDiv w:val="1"/>
      <w:marLeft w:val="0"/>
      <w:marRight w:val="0"/>
      <w:marTop w:val="0"/>
      <w:marBottom w:val="0"/>
      <w:divBdr>
        <w:top w:val="none" w:sz="0" w:space="0" w:color="auto"/>
        <w:left w:val="none" w:sz="0" w:space="0" w:color="auto"/>
        <w:bottom w:val="none" w:sz="0" w:space="0" w:color="auto"/>
        <w:right w:val="none" w:sz="0" w:space="0" w:color="auto"/>
      </w:divBdr>
    </w:div>
    <w:div w:id="1569877021">
      <w:bodyDiv w:val="1"/>
      <w:marLeft w:val="0"/>
      <w:marRight w:val="0"/>
      <w:marTop w:val="0"/>
      <w:marBottom w:val="0"/>
      <w:divBdr>
        <w:top w:val="none" w:sz="0" w:space="0" w:color="auto"/>
        <w:left w:val="none" w:sz="0" w:space="0" w:color="auto"/>
        <w:bottom w:val="none" w:sz="0" w:space="0" w:color="auto"/>
        <w:right w:val="none" w:sz="0" w:space="0" w:color="auto"/>
      </w:divBdr>
    </w:div>
    <w:div w:id="1582327699">
      <w:bodyDiv w:val="1"/>
      <w:marLeft w:val="0"/>
      <w:marRight w:val="0"/>
      <w:marTop w:val="0"/>
      <w:marBottom w:val="0"/>
      <w:divBdr>
        <w:top w:val="none" w:sz="0" w:space="0" w:color="auto"/>
        <w:left w:val="none" w:sz="0" w:space="0" w:color="auto"/>
        <w:bottom w:val="none" w:sz="0" w:space="0" w:color="auto"/>
        <w:right w:val="none" w:sz="0" w:space="0" w:color="auto"/>
      </w:divBdr>
    </w:div>
    <w:div w:id="1619876940">
      <w:bodyDiv w:val="1"/>
      <w:marLeft w:val="0"/>
      <w:marRight w:val="0"/>
      <w:marTop w:val="0"/>
      <w:marBottom w:val="0"/>
      <w:divBdr>
        <w:top w:val="none" w:sz="0" w:space="0" w:color="auto"/>
        <w:left w:val="none" w:sz="0" w:space="0" w:color="auto"/>
        <w:bottom w:val="none" w:sz="0" w:space="0" w:color="auto"/>
        <w:right w:val="none" w:sz="0" w:space="0" w:color="auto"/>
      </w:divBdr>
    </w:div>
    <w:div w:id="1650672737">
      <w:bodyDiv w:val="1"/>
      <w:marLeft w:val="0"/>
      <w:marRight w:val="0"/>
      <w:marTop w:val="0"/>
      <w:marBottom w:val="0"/>
      <w:divBdr>
        <w:top w:val="none" w:sz="0" w:space="0" w:color="auto"/>
        <w:left w:val="none" w:sz="0" w:space="0" w:color="auto"/>
        <w:bottom w:val="none" w:sz="0" w:space="0" w:color="auto"/>
        <w:right w:val="none" w:sz="0" w:space="0" w:color="auto"/>
      </w:divBdr>
    </w:div>
    <w:div w:id="1654984736">
      <w:bodyDiv w:val="1"/>
      <w:marLeft w:val="0"/>
      <w:marRight w:val="0"/>
      <w:marTop w:val="0"/>
      <w:marBottom w:val="0"/>
      <w:divBdr>
        <w:top w:val="none" w:sz="0" w:space="0" w:color="auto"/>
        <w:left w:val="none" w:sz="0" w:space="0" w:color="auto"/>
        <w:bottom w:val="none" w:sz="0" w:space="0" w:color="auto"/>
        <w:right w:val="none" w:sz="0" w:space="0" w:color="auto"/>
      </w:divBdr>
    </w:div>
    <w:div w:id="1657226487">
      <w:bodyDiv w:val="1"/>
      <w:marLeft w:val="0"/>
      <w:marRight w:val="0"/>
      <w:marTop w:val="0"/>
      <w:marBottom w:val="0"/>
      <w:divBdr>
        <w:top w:val="none" w:sz="0" w:space="0" w:color="auto"/>
        <w:left w:val="none" w:sz="0" w:space="0" w:color="auto"/>
        <w:bottom w:val="none" w:sz="0" w:space="0" w:color="auto"/>
        <w:right w:val="none" w:sz="0" w:space="0" w:color="auto"/>
      </w:divBdr>
    </w:div>
    <w:div w:id="1660764760">
      <w:bodyDiv w:val="1"/>
      <w:marLeft w:val="0"/>
      <w:marRight w:val="0"/>
      <w:marTop w:val="0"/>
      <w:marBottom w:val="0"/>
      <w:divBdr>
        <w:top w:val="none" w:sz="0" w:space="0" w:color="auto"/>
        <w:left w:val="none" w:sz="0" w:space="0" w:color="auto"/>
        <w:bottom w:val="none" w:sz="0" w:space="0" w:color="auto"/>
        <w:right w:val="none" w:sz="0" w:space="0" w:color="auto"/>
      </w:divBdr>
    </w:div>
    <w:div w:id="1674797279">
      <w:bodyDiv w:val="1"/>
      <w:marLeft w:val="0"/>
      <w:marRight w:val="0"/>
      <w:marTop w:val="0"/>
      <w:marBottom w:val="0"/>
      <w:divBdr>
        <w:top w:val="none" w:sz="0" w:space="0" w:color="auto"/>
        <w:left w:val="none" w:sz="0" w:space="0" w:color="auto"/>
        <w:bottom w:val="none" w:sz="0" w:space="0" w:color="auto"/>
        <w:right w:val="none" w:sz="0" w:space="0" w:color="auto"/>
      </w:divBdr>
    </w:div>
    <w:div w:id="1698702354">
      <w:bodyDiv w:val="1"/>
      <w:marLeft w:val="0"/>
      <w:marRight w:val="0"/>
      <w:marTop w:val="0"/>
      <w:marBottom w:val="0"/>
      <w:divBdr>
        <w:top w:val="none" w:sz="0" w:space="0" w:color="auto"/>
        <w:left w:val="none" w:sz="0" w:space="0" w:color="auto"/>
        <w:bottom w:val="none" w:sz="0" w:space="0" w:color="auto"/>
        <w:right w:val="none" w:sz="0" w:space="0" w:color="auto"/>
      </w:divBdr>
    </w:div>
    <w:div w:id="1734156388">
      <w:bodyDiv w:val="1"/>
      <w:marLeft w:val="0"/>
      <w:marRight w:val="0"/>
      <w:marTop w:val="0"/>
      <w:marBottom w:val="0"/>
      <w:divBdr>
        <w:top w:val="none" w:sz="0" w:space="0" w:color="auto"/>
        <w:left w:val="none" w:sz="0" w:space="0" w:color="auto"/>
        <w:bottom w:val="none" w:sz="0" w:space="0" w:color="auto"/>
        <w:right w:val="none" w:sz="0" w:space="0" w:color="auto"/>
      </w:divBdr>
    </w:div>
    <w:div w:id="1775325215">
      <w:bodyDiv w:val="1"/>
      <w:marLeft w:val="0"/>
      <w:marRight w:val="0"/>
      <w:marTop w:val="0"/>
      <w:marBottom w:val="0"/>
      <w:divBdr>
        <w:top w:val="none" w:sz="0" w:space="0" w:color="auto"/>
        <w:left w:val="none" w:sz="0" w:space="0" w:color="auto"/>
        <w:bottom w:val="none" w:sz="0" w:space="0" w:color="auto"/>
        <w:right w:val="none" w:sz="0" w:space="0" w:color="auto"/>
      </w:divBdr>
    </w:div>
    <w:div w:id="1791049605">
      <w:bodyDiv w:val="1"/>
      <w:marLeft w:val="0"/>
      <w:marRight w:val="0"/>
      <w:marTop w:val="0"/>
      <w:marBottom w:val="0"/>
      <w:divBdr>
        <w:top w:val="none" w:sz="0" w:space="0" w:color="auto"/>
        <w:left w:val="none" w:sz="0" w:space="0" w:color="auto"/>
        <w:bottom w:val="none" w:sz="0" w:space="0" w:color="auto"/>
        <w:right w:val="none" w:sz="0" w:space="0" w:color="auto"/>
      </w:divBdr>
    </w:div>
    <w:div w:id="1807159016">
      <w:bodyDiv w:val="1"/>
      <w:marLeft w:val="0"/>
      <w:marRight w:val="0"/>
      <w:marTop w:val="0"/>
      <w:marBottom w:val="0"/>
      <w:divBdr>
        <w:top w:val="none" w:sz="0" w:space="0" w:color="auto"/>
        <w:left w:val="none" w:sz="0" w:space="0" w:color="auto"/>
        <w:bottom w:val="none" w:sz="0" w:space="0" w:color="auto"/>
        <w:right w:val="none" w:sz="0" w:space="0" w:color="auto"/>
      </w:divBdr>
    </w:div>
    <w:div w:id="1820727518">
      <w:bodyDiv w:val="1"/>
      <w:marLeft w:val="0"/>
      <w:marRight w:val="0"/>
      <w:marTop w:val="0"/>
      <w:marBottom w:val="0"/>
      <w:divBdr>
        <w:top w:val="none" w:sz="0" w:space="0" w:color="auto"/>
        <w:left w:val="none" w:sz="0" w:space="0" w:color="auto"/>
        <w:bottom w:val="none" w:sz="0" w:space="0" w:color="auto"/>
        <w:right w:val="none" w:sz="0" w:space="0" w:color="auto"/>
      </w:divBdr>
    </w:div>
    <w:div w:id="1821657445">
      <w:bodyDiv w:val="1"/>
      <w:marLeft w:val="0"/>
      <w:marRight w:val="0"/>
      <w:marTop w:val="0"/>
      <w:marBottom w:val="0"/>
      <w:divBdr>
        <w:top w:val="none" w:sz="0" w:space="0" w:color="auto"/>
        <w:left w:val="none" w:sz="0" w:space="0" w:color="auto"/>
        <w:bottom w:val="none" w:sz="0" w:space="0" w:color="auto"/>
        <w:right w:val="none" w:sz="0" w:space="0" w:color="auto"/>
      </w:divBdr>
    </w:div>
    <w:div w:id="1837455731">
      <w:bodyDiv w:val="1"/>
      <w:marLeft w:val="0"/>
      <w:marRight w:val="0"/>
      <w:marTop w:val="0"/>
      <w:marBottom w:val="0"/>
      <w:divBdr>
        <w:top w:val="none" w:sz="0" w:space="0" w:color="auto"/>
        <w:left w:val="none" w:sz="0" w:space="0" w:color="auto"/>
        <w:bottom w:val="none" w:sz="0" w:space="0" w:color="auto"/>
        <w:right w:val="none" w:sz="0" w:space="0" w:color="auto"/>
      </w:divBdr>
    </w:div>
    <w:div w:id="1864319922">
      <w:bodyDiv w:val="1"/>
      <w:marLeft w:val="0"/>
      <w:marRight w:val="0"/>
      <w:marTop w:val="0"/>
      <w:marBottom w:val="0"/>
      <w:divBdr>
        <w:top w:val="none" w:sz="0" w:space="0" w:color="auto"/>
        <w:left w:val="none" w:sz="0" w:space="0" w:color="auto"/>
        <w:bottom w:val="none" w:sz="0" w:space="0" w:color="auto"/>
        <w:right w:val="none" w:sz="0" w:space="0" w:color="auto"/>
      </w:divBdr>
    </w:div>
    <w:div w:id="1906527107">
      <w:bodyDiv w:val="1"/>
      <w:marLeft w:val="0"/>
      <w:marRight w:val="0"/>
      <w:marTop w:val="0"/>
      <w:marBottom w:val="0"/>
      <w:divBdr>
        <w:top w:val="none" w:sz="0" w:space="0" w:color="auto"/>
        <w:left w:val="none" w:sz="0" w:space="0" w:color="auto"/>
        <w:bottom w:val="none" w:sz="0" w:space="0" w:color="auto"/>
        <w:right w:val="none" w:sz="0" w:space="0" w:color="auto"/>
      </w:divBdr>
    </w:div>
    <w:div w:id="1984583074">
      <w:bodyDiv w:val="1"/>
      <w:marLeft w:val="0"/>
      <w:marRight w:val="0"/>
      <w:marTop w:val="0"/>
      <w:marBottom w:val="0"/>
      <w:divBdr>
        <w:top w:val="none" w:sz="0" w:space="0" w:color="auto"/>
        <w:left w:val="none" w:sz="0" w:space="0" w:color="auto"/>
        <w:bottom w:val="none" w:sz="0" w:space="0" w:color="auto"/>
        <w:right w:val="none" w:sz="0" w:space="0" w:color="auto"/>
      </w:divBdr>
    </w:div>
    <w:div w:id="2022777050">
      <w:bodyDiv w:val="1"/>
      <w:marLeft w:val="0"/>
      <w:marRight w:val="0"/>
      <w:marTop w:val="0"/>
      <w:marBottom w:val="0"/>
      <w:divBdr>
        <w:top w:val="none" w:sz="0" w:space="0" w:color="auto"/>
        <w:left w:val="none" w:sz="0" w:space="0" w:color="auto"/>
        <w:bottom w:val="none" w:sz="0" w:space="0" w:color="auto"/>
        <w:right w:val="none" w:sz="0" w:space="0" w:color="auto"/>
      </w:divBdr>
    </w:div>
    <w:div w:id="2067483602">
      <w:bodyDiv w:val="1"/>
      <w:marLeft w:val="0"/>
      <w:marRight w:val="0"/>
      <w:marTop w:val="0"/>
      <w:marBottom w:val="0"/>
      <w:divBdr>
        <w:top w:val="none" w:sz="0" w:space="0" w:color="auto"/>
        <w:left w:val="none" w:sz="0" w:space="0" w:color="auto"/>
        <w:bottom w:val="none" w:sz="0" w:space="0" w:color="auto"/>
        <w:right w:val="none" w:sz="0" w:space="0" w:color="auto"/>
      </w:divBdr>
    </w:div>
    <w:div w:id="2088260544">
      <w:bodyDiv w:val="1"/>
      <w:marLeft w:val="0"/>
      <w:marRight w:val="0"/>
      <w:marTop w:val="0"/>
      <w:marBottom w:val="0"/>
      <w:divBdr>
        <w:top w:val="none" w:sz="0" w:space="0" w:color="auto"/>
        <w:left w:val="none" w:sz="0" w:space="0" w:color="auto"/>
        <w:bottom w:val="none" w:sz="0" w:space="0" w:color="auto"/>
        <w:right w:val="none" w:sz="0" w:space="0" w:color="auto"/>
      </w:divBdr>
    </w:div>
    <w:div w:id="212830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MSOffice\Templates\NWCouncil\7th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456D0BB-496C-455D-ACF0-88728B08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7thPlan.dotx</Template>
  <TotalTime>0</TotalTime>
  <Pages>6</Pages>
  <Words>2167</Words>
  <Characters>13199</Characters>
  <Application>Microsoft Office Word</Application>
  <DocSecurity>0</DocSecurity>
  <Lines>231</Lines>
  <Paragraphs>75</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15291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Massoud Jourabchi</dc:creator>
  <cp:lastModifiedBy>Ben Kujala</cp:lastModifiedBy>
  <cp:revision>2</cp:revision>
  <dcterms:created xsi:type="dcterms:W3CDTF">2015-08-24T20:05:00Z</dcterms:created>
  <dcterms:modified xsi:type="dcterms:W3CDTF">2015-08-24T20:05:00Z</dcterms:modified>
</cp:coreProperties>
</file>