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DD6" w:rsidRPr="00227AD9" w:rsidRDefault="003B4C9F" w:rsidP="003B4C9F">
      <w:pPr>
        <w:spacing w:after="0"/>
        <w:jc w:val="center"/>
        <w:rPr>
          <w:b/>
          <w:sz w:val="24"/>
          <w:szCs w:val="24"/>
        </w:rPr>
      </w:pPr>
      <w:r w:rsidRPr="00227AD9">
        <w:rPr>
          <w:b/>
          <w:sz w:val="24"/>
          <w:szCs w:val="24"/>
        </w:rPr>
        <w:t>Generating Resources Advisory Committee</w:t>
      </w:r>
    </w:p>
    <w:p w:rsidR="003B4C9F" w:rsidRDefault="003B4C9F" w:rsidP="003B4C9F">
      <w:pPr>
        <w:spacing w:after="0"/>
        <w:jc w:val="center"/>
        <w:rPr>
          <w:b/>
          <w:sz w:val="24"/>
          <w:szCs w:val="24"/>
        </w:rPr>
      </w:pPr>
      <w:r w:rsidRPr="00227AD9">
        <w:rPr>
          <w:b/>
          <w:sz w:val="24"/>
          <w:szCs w:val="24"/>
        </w:rPr>
        <w:t>February 26, 2015</w:t>
      </w:r>
    </w:p>
    <w:p w:rsidR="00843ADB" w:rsidRPr="00227AD9" w:rsidRDefault="00843ADB" w:rsidP="003B4C9F">
      <w:pPr>
        <w:spacing w:after="0"/>
        <w:jc w:val="center"/>
        <w:rPr>
          <w:b/>
          <w:sz w:val="24"/>
          <w:szCs w:val="24"/>
        </w:rPr>
      </w:pPr>
      <w:r>
        <w:rPr>
          <w:b/>
          <w:sz w:val="24"/>
          <w:szCs w:val="24"/>
        </w:rPr>
        <w:t>2:00pm – 3:30pm</w:t>
      </w:r>
    </w:p>
    <w:p w:rsidR="003B4C9F" w:rsidRDefault="003B4C9F" w:rsidP="003B4C9F">
      <w:pPr>
        <w:spacing w:after="0"/>
        <w:jc w:val="center"/>
        <w:rPr>
          <w:b/>
          <w:sz w:val="24"/>
          <w:szCs w:val="24"/>
        </w:rPr>
      </w:pPr>
    </w:p>
    <w:p w:rsidR="00CF29E1" w:rsidRDefault="00CF29E1" w:rsidP="00CF29E1">
      <w:pPr>
        <w:spacing w:after="0"/>
      </w:pPr>
      <w:r>
        <w:t>Meeting Time:</w:t>
      </w:r>
      <w:r>
        <w:tab/>
      </w:r>
      <w:r>
        <w:tab/>
      </w:r>
      <w:r>
        <w:t>2:00 P.</w:t>
      </w:r>
      <w:r>
        <w:t xml:space="preserve">M. to </w:t>
      </w:r>
      <w:r>
        <w:t>3</w:t>
      </w:r>
      <w:r>
        <w:t>:30 P.M</w:t>
      </w:r>
    </w:p>
    <w:p w:rsidR="00CF29E1" w:rsidRDefault="00CF29E1" w:rsidP="00CF29E1">
      <w:pPr>
        <w:spacing w:after="0"/>
      </w:pPr>
      <w:r>
        <w:t>Meeting Location:</w:t>
      </w:r>
      <w:r>
        <w:tab/>
        <w:t>Northwest Power and Conservation Council</w:t>
      </w:r>
    </w:p>
    <w:p w:rsidR="00CF29E1" w:rsidRDefault="00CF29E1" w:rsidP="00CF29E1">
      <w:pPr>
        <w:spacing w:after="0"/>
      </w:pPr>
      <w:r>
        <w:t>Facilitators:</w:t>
      </w:r>
      <w:r>
        <w:tab/>
      </w:r>
      <w:r>
        <w:tab/>
        <w:t>Steven Simmons &amp; Gillian Charles, NW Power &amp; Conservation Council</w:t>
      </w:r>
    </w:p>
    <w:p w:rsidR="00CF29E1" w:rsidRDefault="00CF29E1" w:rsidP="00CF29E1">
      <w:pPr>
        <w:spacing w:after="0"/>
      </w:pPr>
      <w:r>
        <w:t>Note Taker:</w:t>
      </w:r>
      <w:r>
        <w:tab/>
      </w:r>
      <w:r>
        <w:tab/>
        <w:t xml:space="preserve">Amy </w:t>
      </w:r>
      <w:proofErr w:type="spellStart"/>
      <w:r>
        <w:t>Milshtein</w:t>
      </w:r>
      <w:bookmarkStart w:id="0" w:name="_GoBack"/>
      <w:bookmarkEnd w:id="0"/>
      <w:proofErr w:type="spellEnd"/>
    </w:p>
    <w:p w:rsidR="00CF29E1" w:rsidRPr="00227AD9" w:rsidRDefault="00CF29E1" w:rsidP="003B4C9F">
      <w:pPr>
        <w:spacing w:after="0"/>
        <w:jc w:val="center"/>
        <w:rPr>
          <w:b/>
          <w:sz w:val="24"/>
          <w:szCs w:val="24"/>
        </w:rPr>
      </w:pPr>
    </w:p>
    <w:p w:rsidR="00843ADB" w:rsidRPr="00227AD9" w:rsidRDefault="00843ADB" w:rsidP="00843ADB">
      <w:pPr>
        <w:spacing w:after="0"/>
        <w:rPr>
          <w:b/>
          <w:sz w:val="24"/>
          <w:szCs w:val="24"/>
        </w:rPr>
      </w:pPr>
      <w:r w:rsidRPr="00227AD9">
        <w:rPr>
          <w:b/>
          <w:sz w:val="24"/>
          <w:szCs w:val="24"/>
        </w:rPr>
        <w:t>Attendees on Site</w:t>
      </w:r>
    </w:p>
    <w:p w:rsidR="00843ADB" w:rsidRPr="00227AD9" w:rsidRDefault="00843ADB" w:rsidP="00843ADB">
      <w:pPr>
        <w:spacing w:after="0"/>
        <w:rPr>
          <w:sz w:val="24"/>
          <w:szCs w:val="24"/>
        </w:rPr>
      </w:pPr>
      <w:r w:rsidRPr="00227AD9">
        <w:rPr>
          <w:sz w:val="24"/>
          <w:szCs w:val="24"/>
        </w:rPr>
        <w:t xml:space="preserve">Steven Simmons </w:t>
      </w:r>
      <w:r w:rsidRPr="00227AD9">
        <w:rPr>
          <w:sz w:val="24"/>
          <w:szCs w:val="24"/>
        </w:rPr>
        <w:tab/>
      </w:r>
      <w:r w:rsidRPr="00227AD9">
        <w:rPr>
          <w:sz w:val="24"/>
          <w:szCs w:val="24"/>
        </w:rPr>
        <w:tab/>
        <w:t>NPCC</w:t>
      </w:r>
    </w:p>
    <w:p w:rsidR="00843ADB" w:rsidRPr="00227AD9" w:rsidRDefault="00843ADB" w:rsidP="00843ADB">
      <w:pPr>
        <w:spacing w:after="0"/>
        <w:rPr>
          <w:sz w:val="24"/>
          <w:szCs w:val="24"/>
        </w:rPr>
      </w:pPr>
      <w:r w:rsidRPr="00227AD9">
        <w:rPr>
          <w:sz w:val="24"/>
          <w:szCs w:val="24"/>
        </w:rPr>
        <w:t>Gillian Charles</w:t>
      </w:r>
      <w:r w:rsidRPr="00227AD9">
        <w:rPr>
          <w:sz w:val="24"/>
          <w:szCs w:val="24"/>
        </w:rPr>
        <w:tab/>
      </w:r>
      <w:r w:rsidRPr="00227AD9">
        <w:rPr>
          <w:sz w:val="24"/>
          <w:szCs w:val="24"/>
        </w:rPr>
        <w:tab/>
      </w:r>
      <w:r>
        <w:rPr>
          <w:sz w:val="24"/>
          <w:szCs w:val="24"/>
        </w:rPr>
        <w:tab/>
      </w:r>
      <w:r w:rsidRPr="00227AD9">
        <w:rPr>
          <w:sz w:val="24"/>
          <w:szCs w:val="24"/>
        </w:rPr>
        <w:t>NPCC</w:t>
      </w:r>
    </w:p>
    <w:p w:rsidR="00843ADB" w:rsidRPr="00227AD9" w:rsidRDefault="00843ADB" w:rsidP="00843ADB">
      <w:pPr>
        <w:spacing w:after="0"/>
        <w:rPr>
          <w:sz w:val="24"/>
          <w:szCs w:val="24"/>
        </w:rPr>
      </w:pPr>
      <w:r w:rsidRPr="00227AD9">
        <w:rPr>
          <w:sz w:val="24"/>
          <w:szCs w:val="24"/>
        </w:rPr>
        <w:t>Jeff King</w:t>
      </w:r>
      <w:r w:rsidRPr="00227AD9">
        <w:rPr>
          <w:sz w:val="24"/>
          <w:szCs w:val="24"/>
        </w:rPr>
        <w:tab/>
      </w:r>
      <w:r w:rsidRPr="00227AD9">
        <w:rPr>
          <w:sz w:val="24"/>
          <w:szCs w:val="24"/>
        </w:rPr>
        <w:tab/>
      </w:r>
      <w:r w:rsidRPr="00227AD9">
        <w:rPr>
          <w:sz w:val="24"/>
          <w:szCs w:val="24"/>
        </w:rPr>
        <w:tab/>
        <w:t>Consultant</w:t>
      </w:r>
    </w:p>
    <w:p w:rsidR="00843ADB" w:rsidRPr="00227AD9" w:rsidRDefault="00843ADB" w:rsidP="00843ADB">
      <w:pPr>
        <w:spacing w:after="0"/>
        <w:rPr>
          <w:sz w:val="24"/>
          <w:szCs w:val="24"/>
        </w:rPr>
      </w:pPr>
      <w:r w:rsidRPr="00227AD9">
        <w:rPr>
          <w:sz w:val="24"/>
          <w:szCs w:val="24"/>
        </w:rPr>
        <w:t>Allegra Hodges</w:t>
      </w:r>
      <w:r w:rsidRPr="00227AD9">
        <w:rPr>
          <w:sz w:val="24"/>
          <w:szCs w:val="24"/>
        </w:rPr>
        <w:tab/>
      </w:r>
      <w:r w:rsidRPr="00227AD9">
        <w:rPr>
          <w:sz w:val="24"/>
          <w:szCs w:val="24"/>
        </w:rPr>
        <w:tab/>
        <w:t>BPA</w:t>
      </w:r>
    </w:p>
    <w:p w:rsidR="00843ADB" w:rsidRPr="00227AD9" w:rsidRDefault="00843ADB" w:rsidP="00843ADB">
      <w:pPr>
        <w:spacing w:after="0"/>
        <w:rPr>
          <w:sz w:val="24"/>
          <w:szCs w:val="24"/>
        </w:rPr>
      </w:pPr>
    </w:p>
    <w:p w:rsidR="00843ADB" w:rsidRPr="00227AD9" w:rsidRDefault="00843ADB" w:rsidP="00843ADB">
      <w:pPr>
        <w:spacing w:after="0"/>
        <w:rPr>
          <w:b/>
          <w:sz w:val="24"/>
          <w:szCs w:val="24"/>
        </w:rPr>
      </w:pPr>
      <w:r w:rsidRPr="00227AD9">
        <w:rPr>
          <w:b/>
          <w:sz w:val="24"/>
          <w:szCs w:val="24"/>
        </w:rPr>
        <w:t>Attendees via Go-To-Meeting</w:t>
      </w:r>
    </w:p>
    <w:p w:rsidR="00843ADB" w:rsidRPr="00227AD9" w:rsidRDefault="00843ADB" w:rsidP="00843ADB">
      <w:pPr>
        <w:spacing w:after="0"/>
        <w:rPr>
          <w:sz w:val="24"/>
          <w:szCs w:val="24"/>
        </w:rPr>
      </w:pPr>
      <w:r w:rsidRPr="00227AD9">
        <w:rPr>
          <w:sz w:val="24"/>
          <w:szCs w:val="24"/>
        </w:rPr>
        <w:t>Ashley Bennett</w:t>
      </w:r>
      <w:r w:rsidRPr="00227AD9">
        <w:rPr>
          <w:sz w:val="24"/>
          <w:szCs w:val="24"/>
        </w:rPr>
        <w:tab/>
      </w:r>
      <w:r w:rsidRPr="00227AD9">
        <w:rPr>
          <w:sz w:val="24"/>
          <w:szCs w:val="24"/>
        </w:rPr>
        <w:tab/>
        <w:t xml:space="preserve">Seattle City Lights </w:t>
      </w:r>
    </w:p>
    <w:p w:rsidR="00843ADB" w:rsidRPr="00227AD9" w:rsidRDefault="00843ADB" w:rsidP="00843ADB">
      <w:pPr>
        <w:spacing w:after="0"/>
        <w:rPr>
          <w:sz w:val="24"/>
          <w:szCs w:val="24"/>
        </w:rPr>
      </w:pPr>
      <w:r w:rsidRPr="00227AD9">
        <w:rPr>
          <w:sz w:val="24"/>
          <w:szCs w:val="24"/>
        </w:rPr>
        <w:t>Leanne Bleakney</w:t>
      </w:r>
      <w:r w:rsidRPr="00227AD9">
        <w:rPr>
          <w:sz w:val="24"/>
          <w:szCs w:val="24"/>
        </w:rPr>
        <w:tab/>
      </w:r>
      <w:r w:rsidRPr="00227AD9">
        <w:rPr>
          <w:sz w:val="24"/>
          <w:szCs w:val="24"/>
        </w:rPr>
        <w:tab/>
        <w:t>NPCC</w:t>
      </w:r>
    </w:p>
    <w:p w:rsidR="00843ADB" w:rsidRPr="00227AD9" w:rsidRDefault="00843ADB" w:rsidP="00843ADB">
      <w:pPr>
        <w:spacing w:after="0"/>
        <w:rPr>
          <w:sz w:val="24"/>
          <w:szCs w:val="24"/>
        </w:rPr>
      </w:pPr>
      <w:r w:rsidRPr="00227AD9">
        <w:rPr>
          <w:sz w:val="24"/>
          <w:szCs w:val="24"/>
        </w:rPr>
        <w:t xml:space="preserve">Bear Prairie </w:t>
      </w:r>
      <w:r w:rsidRPr="00227AD9">
        <w:rPr>
          <w:sz w:val="24"/>
          <w:szCs w:val="24"/>
        </w:rPr>
        <w:tab/>
      </w:r>
      <w:r w:rsidRPr="00227AD9">
        <w:rPr>
          <w:sz w:val="24"/>
          <w:szCs w:val="24"/>
        </w:rPr>
        <w:tab/>
      </w:r>
      <w:r w:rsidRPr="00227AD9">
        <w:rPr>
          <w:sz w:val="24"/>
          <w:szCs w:val="24"/>
        </w:rPr>
        <w:tab/>
        <w:t>IF Power</w:t>
      </w:r>
    </w:p>
    <w:p w:rsidR="00843ADB" w:rsidRPr="00227AD9" w:rsidRDefault="00843ADB" w:rsidP="00843ADB">
      <w:pPr>
        <w:spacing w:after="0"/>
        <w:rPr>
          <w:sz w:val="24"/>
          <w:szCs w:val="24"/>
        </w:rPr>
      </w:pPr>
      <w:r w:rsidRPr="00227AD9">
        <w:rPr>
          <w:sz w:val="24"/>
          <w:szCs w:val="24"/>
        </w:rPr>
        <w:t xml:space="preserve">Dave </w:t>
      </w:r>
      <w:proofErr w:type="spellStart"/>
      <w:r w:rsidRPr="00227AD9">
        <w:rPr>
          <w:sz w:val="24"/>
          <w:szCs w:val="24"/>
        </w:rPr>
        <w:t>LeVee</w:t>
      </w:r>
      <w:proofErr w:type="spellEnd"/>
      <w:r w:rsidRPr="00227AD9">
        <w:rPr>
          <w:sz w:val="24"/>
          <w:szCs w:val="24"/>
        </w:rPr>
        <w:tab/>
      </w:r>
      <w:r w:rsidRPr="00227AD9">
        <w:rPr>
          <w:sz w:val="24"/>
          <w:szCs w:val="24"/>
        </w:rPr>
        <w:tab/>
      </w:r>
      <w:r w:rsidRPr="00227AD9">
        <w:rPr>
          <w:sz w:val="24"/>
          <w:szCs w:val="24"/>
        </w:rPr>
        <w:tab/>
      </w:r>
      <w:proofErr w:type="spellStart"/>
      <w:r w:rsidRPr="00227AD9">
        <w:rPr>
          <w:sz w:val="24"/>
          <w:szCs w:val="24"/>
        </w:rPr>
        <w:t>Pwrcast</w:t>
      </w:r>
      <w:proofErr w:type="spellEnd"/>
    </w:p>
    <w:p w:rsidR="00843ADB" w:rsidRPr="00227AD9" w:rsidRDefault="00843ADB" w:rsidP="00843ADB">
      <w:pPr>
        <w:spacing w:after="0"/>
        <w:rPr>
          <w:sz w:val="24"/>
          <w:szCs w:val="24"/>
        </w:rPr>
      </w:pPr>
      <w:r w:rsidRPr="00227AD9">
        <w:rPr>
          <w:sz w:val="24"/>
          <w:szCs w:val="24"/>
        </w:rPr>
        <w:t xml:space="preserve">David </w:t>
      </w:r>
      <w:proofErr w:type="spellStart"/>
      <w:r w:rsidRPr="00227AD9">
        <w:rPr>
          <w:sz w:val="24"/>
          <w:szCs w:val="24"/>
        </w:rPr>
        <w:t>Vidaver</w:t>
      </w:r>
      <w:proofErr w:type="spellEnd"/>
      <w:r w:rsidRPr="00227AD9">
        <w:rPr>
          <w:sz w:val="24"/>
          <w:szCs w:val="24"/>
        </w:rPr>
        <w:tab/>
      </w:r>
      <w:r w:rsidRPr="00227AD9">
        <w:rPr>
          <w:sz w:val="24"/>
          <w:szCs w:val="24"/>
        </w:rPr>
        <w:tab/>
      </w:r>
      <w:r>
        <w:rPr>
          <w:sz w:val="24"/>
          <w:szCs w:val="24"/>
        </w:rPr>
        <w:tab/>
      </w:r>
      <w:r w:rsidRPr="00227AD9">
        <w:rPr>
          <w:sz w:val="24"/>
          <w:szCs w:val="24"/>
        </w:rPr>
        <w:t xml:space="preserve">California Energy Commission </w:t>
      </w:r>
    </w:p>
    <w:p w:rsidR="00843ADB" w:rsidRPr="00227AD9" w:rsidRDefault="00843ADB" w:rsidP="00843ADB">
      <w:pPr>
        <w:spacing w:after="0"/>
        <w:rPr>
          <w:sz w:val="24"/>
          <w:szCs w:val="24"/>
        </w:rPr>
      </w:pPr>
      <w:r w:rsidRPr="00227AD9">
        <w:rPr>
          <w:sz w:val="24"/>
          <w:szCs w:val="24"/>
        </w:rPr>
        <w:t>Elizabeth Osborne</w:t>
      </w:r>
      <w:r w:rsidRPr="00227AD9">
        <w:rPr>
          <w:sz w:val="24"/>
          <w:szCs w:val="24"/>
        </w:rPr>
        <w:tab/>
      </w:r>
      <w:r w:rsidRPr="00227AD9">
        <w:rPr>
          <w:sz w:val="24"/>
          <w:szCs w:val="24"/>
        </w:rPr>
        <w:tab/>
        <w:t>NPCC</w:t>
      </w:r>
    </w:p>
    <w:p w:rsidR="00843ADB" w:rsidRPr="00227AD9" w:rsidRDefault="00843ADB" w:rsidP="00843ADB">
      <w:pPr>
        <w:spacing w:after="0"/>
        <w:rPr>
          <w:sz w:val="24"/>
          <w:szCs w:val="24"/>
        </w:rPr>
      </w:pPr>
      <w:r w:rsidRPr="00227AD9">
        <w:rPr>
          <w:sz w:val="24"/>
          <w:szCs w:val="24"/>
        </w:rPr>
        <w:t>James Gall</w:t>
      </w:r>
      <w:r w:rsidRPr="00227AD9">
        <w:rPr>
          <w:sz w:val="24"/>
          <w:szCs w:val="24"/>
        </w:rPr>
        <w:tab/>
      </w:r>
      <w:r w:rsidRPr="00227AD9">
        <w:rPr>
          <w:sz w:val="24"/>
          <w:szCs w:val="24"/>
        </w:rPr>
        <w:tab/>
      </w:r>
      <w:r w:rsidRPr="00227AD9">
        <w:rPr>
          <w:sz w:val="24"/>
          <w:szCs w:val="24"/>
        </w:rPr>
        <w:tab/>
      </w:r>
      <w:proofErr w:type="spellStart"/>
      <w:r w:rsidRPr="00227AD9">
        <w:rPr>
          <w:sz w:val="24"/>
          <w:szCs w:val="24"/>
        </w:rPr>
        <w:t>Avista</w:t>
      </w:r>
      <w:proofErr w:type="spellEnd"/>
    </w:p>
    <w:p w:rsidR="00843ADB" w:rsidRPr="00227AD9" w:rsidRDefault="00843ADB" w:rsidP="00843ADB">
      <w:pPr>
        <w:spacing w:after="0"/>
        <w:rPr>
          <w:sz w:val="24"/>
          <w:szCs w:val="24"/>
        </w:rPr>
      </w:pPr>
      <w:r w:rsidRPr="00227AD9">
        <w:rPr>
          <w:sz w:val="24"/>
          <w:szCs w:val="24"/>
        </w:rPr>
        <w:t xml:space="preserve">Greg </w:t>
      </w:r>
      <w:proofErr w:type="spellStart"/>
      <w:r w:rsidRPr="00227AD9">
        <w:rPr>
          <w:sz w:val="24"/>
          <w:szCs w:val="24"/>
        </w:rPr>
        <w:t>Mendonca</w:t>
      </w:r>
      <w:proofErr w:type="spellEnd"/>
      <w:r w:rsidRPr="00227AD9">
        <w:rPr>
          <w:sz w:val="24"/>
          <w:szCs w:val="24"/>
        </w:rPr>
        <w:tab/>
      </w:r>
      <w:r w:rsidRPr="00227AD9">
        <w:rPr>
          <w:sz w:val="24"/>
          <w:szCs w:val="24"/>
        </w:rPr>
        <w:tab/>
        <w:t>PNGC</w:t>
      </w:r>
    </w:p>
    <w:p w:rsidR="00843ADB" w:rsidRPr="00227AD9" w:rsidRDefault="00843ADB" w:rsidP="00843ADB">
      <w:pPr>
        <w:spacing w:after="0"/>
        <w:rPr>
          <w:sz w:val="24"/>
          <w:szCs w:val="24"/>
        </w:rPr>
      </w:pPr>
      <w:r w:rsidRPr="00227AD9">
        <w:rPr>
          <w:sz w:val="24"/>
          <w:szCs w:val="24"/>
        </w:rPr>
        <w:t xml:space="preserve">Elizabeth </w:t>
      </w:r>
      <w:proofErr w:type="spellStart"/>
      <w:r w:rsidRPr="00227AD9">
        <w:rPr>
          <w:sz w:val="24"/>
          <w:szCs w:val="24"/>
        </w:rPr>
        <w:t>Hossner</w:t>
      </w:r>
      <w:proofErr w:type="spellEnd"/>
      <w:r w:rsidRPr="00227AD9">
        <w:rPr>
          <w:sz w:val="24"/>
          <w:szCs w:val="24"/>
        </w:rPr>
        <w:tab/>
      </w:r>
      <w:r w:rsidRPr="00227AD9">
        <w:rPr>
          <w:sz w:val="24"/>
          <w:szCs w:val="24"/>
        </w:rPr>
        <w:tab/>
        <w:t>Puget Sound Energy</w:t>
      </w:r>
    </w:p>
    <w:p w:rsidR="00843ADB" w:rsidRPr="00227AD9" w:rsidRDefault="00843ADB" w:rsidP="00843ADB">
      <w:pPr>
        <w:spacing w:after="0"/>
        <w:rPr>
          <w:sz w:val="24"/>
          <w:szCs w:val="24"/>
        </w:rPr>
      </w:pPr>
      <w:r w:rsidRPr="00227AD9">
        <w:rPr>
          <w:sz w:val="24"/>
          <w:szCs w:val="24"/>
        </w:rPr>
        <w:t>Jan Lee</w:t>
      </w:r>
      <w:r w:rsidRPr="00227AD9">
        <w:rPr>
          <w:sz w:val="24"/>
          <w:szCs w:val="24"/>
        </w:rPr>
        <w:tab/>
      </w:r>
      <w:r w:rsidRPr="00227AD9">
        <w:rPr>
          <w:sz w:val="24"/>
          <w:szCs w:val="24"/>
        </w:rPr>
        <w:tab/>
      </w:r>
      <w:r w:rsidRPr="00227AD9">
        <w:rPr>
          <w:sz w:val="24"/>
          <w:szCs w:val="24"/>
        </w:rPr>
        <w:tab/>
      </w:r>
      <w:r>
        <w:rPr>
          <w:sz w:val="24"/>
          <w:szCs w:val="24"/>
        </w:rPr>
        <w:tab/>
      </w:r>
      <w:r w:rsidRPr="00227AD9">
        <w:rPr>
          <w:sz w:val="24"/>
          <w:szCs w:val="24"/>
        </w:rPr>
        <w:t>NW Hydro</w:t>
      </w:r>
      <w:r>
        <w:rPr>
          <w:sz w:val="24"/>
          <w:szCs w:val="24"/>
        </w:rPr>
        <w:t xml:space="preserve"> Association</w:t>
      </w:r>
    </w:p>
    <w:p w:rsidR="00843ADB" w:rsidRPr="00227AD9" w:rsidRDefault="00843ADB" w:rsidP="00843ADB">
      <w:pPr>
        <w:spacing w:after="0"/>
        <w:rPr>
          <w:sz w:val="24"/>
          <w:szCs w:val="24"/>
        </w:rPr>
      </w:pPr>
      <w:r w:rsidRPr="00227AD9">
        <w:rPr>
          <w:sz w:val="24"/>
          <w:szCs w:val="24"/>
        </w:rPr>
        <w:t>Kathleen Newman</w:t>
      </w:r>
      <w:r w:rsidRPr="00227AD9">
        <w:rPr>
          <w:sz w:val="24"/>
          <w:szCs w:val="24"/>
        </w:rPr>
        <w:tab/>
      </w:r>
      <w:r w:rsidRPr="00227AD9">
        <w:rPr>
          <w:sz w:val="24"/>
          <w:szCs w:val="24"/>
        </w:rPr>
        <w:tab/>
        <w:t>Oregonians for Renewable Energy Progress</w:t>
      </w:r>
    </w:p>
    <w:p w:rsidR="00843ADB" w:rsidRPr="00227AD9" w:rsidRDefault="00843ADB" w:rsidP="00843ADB">
      <w:pPr>
        <w:spacing w:after="0"/>
        <w:rPr>
          <w:sz w:val="24"/>
          <w:szCs w:val="24"/>
        </w:rPr>
      </w:pPr>
      <w:r w:rsidRPr="00227AD9">
        <w:rPr>
          <w:sz w:val="24"/>
          <w:szCs w:val="24"/>
        </w:rPr>
        <w:t>Keith Knitter</w:t>
      </w:r>
      <w:r w:rsidRPr="00227AD9">
        <w:rPr>
          <w:sz w:val="24"/>
          <w:szCs w:val="24"/>
        </w:rPr>
        <w:tab/>
      </w:r>
      <w:r w:rsidRPr="00227AD9">
        <w:rPr>
          <w:sz w:val="24"/>
          <w:szCs w:val="24"/>
        </w:rPr>
        <w:tab/>
      </w:r>
      <w:r w:rsidRPr="00227AD9">
        <w:rPr>
          <w:sz w:val="24"/>
          <w:szCs w:val="24"/>
        </w:rPr>
        <w:tab/>
        <w:t>Grant County PUD</w:t>
      </w:r>
    </w:p>
    <w:p w:rsidR="00843ADB" w:rsidRPr="00227AD9" w:rsidRDefault="00843ADB" w:rsidP="00843ADB">
      <w:pPr>
        <w:spacing w:after="0"/>
        <w:rPr>
          <w:sz w:val="24"/>
          <w:szCs w:val="24"/>
        </w:rPr>
      </w:pPr>
      <w:r>
        <w:rPr>
          <w:sz w:val="24"/>
          <w:szCs w:val="24"/>
        </w:rPr>
        <w:t>Grant Laughter</w:t>
      </w:r>
      <w:r>
        <w:rPr>
          <w:sz w:val="24"/>
          <w:szCs w:val="24"/>
        </w:rPr>
        <w:tab/>
      </w:r>
      <w:r>
        <w:rPr>
          <w:sz w:val="24"/>
          <w:szCs w:val="24"/>
        </w:rPr>
        <w:tab/>
        <w:t>PacifiC</w:t>
      </w:r>
      <w:r w:rsidRPr="00227AD9">
        <w:rPr>
          <w:sz w:val="24"/>
          <w:szCs w:val="24"/>
        </w:rPr>
        <w:t>orp</w:t>
      </w:r>
    </w:p>
    <w:p w:rsidR="00BD7D13" w:rsidRDefault="00BD7D13" w:rsidP="00843ADB">
      <w:pPr>
        <w:spacing w:after="0"/>
        <w:rPr>
          <w:sz w:val="24"/>
          <w:szCs w:val="24"/>
        </w:rPr>
      </w:pPr>
      <w:r>
        <w:rPr>
          <w:sz w:val="24"/>
          <w:szCs w:val="24"/>
        </w:rPr>
        <w:t>Michael O’Brien</w:t>
      </w:r>
      <w:r>
        <w:rPr>
          <w:sz w:val="24"/>
          <w:szCs w:val="24"/>
        </w:rPr>
        <w:tab/>
      </w:r>
      <w:r>
        <w:rPr>
          <w:sz w:val="24"/>
          <w:szCs w:val="24"/>
        </w:rPr>
        <w:tab/>
        <w:t>Renewable Northwest</w:t>
      </w:r>
    </w:p>
    <w:p w:rsidR="00843ADB" w:rsidRPr="00227AD9" w:rsidRDefault="00843ADB" w:rsidP="00843ADB">
      <w:pPr>
        <w:spacing w:after="0"/>
        <w:rPr>
          <w:sz w:val="24"/>
          <w:szCs w:val="24"/>
        </w:rPr>
      </w:pPr>
      <w:r w:rsidRPr="00227AD9">
        <w:rPr>
          <w:sz w:val="24"/>
          <w:szCs w:val="24"/>
        </w:rPr>
        <w:t>Rebecca O’Neil</w:t>
      </w:r>
      <w:r w:rsidRPr="00227AD9">
        <w:rPr>
          <w:sz w:val="24"/>
          <w:szCs w:val="24"/>
        </w:rPr>
        <w:tab/>
      </w:r>
      <w:r w:rsidRPr="00227AD9">
        <w:rPr>
          <w:sz w:val="24"/>
          <w:szCs w:val="24"/>
        </w:rPr>
        <w:tab/>
        <w:t>PNNL</w:t>
      </w:r>
    </w:p>
    <w:p w:rsidR="00843ADB" w:rsidRPr="00227AD9" w:rsidRDefault="00843ADB" w:rsidP="00843ADB">
      <w:pPr>
        <w:spacing w:after="0"/>
        <w:rPr>
          <w:sz w:val="24"/>
          <w:szCs w:val="24"/>
        </w:rPr>
      </w:pPr>
      <w:r w:rsidRPr="00227AD9">
        <w:rPr>
          <w:sz w:val="24"/>
          <w:szCs w:val="24"/>
        </w:rPr>
        <w:t xml:space="preserve">Greg </w:t>
      </w:r>
      <w:proofErr w:type="spellStart"/>
      <w:r w:rsidRPr="00227AD9">
        <w:rPr>
          <w:sz w:val="24"/>
          <w:szCs w:val="24"/>
        </w:rPr>
        <w:t>Nothstein</w:t>
      </w:r>
      <w:proofErr w:type="spellEnd"/>
      <w:r w:rsidRPr="00227AD9">
        <w:rPr>
          <w:sz w:val="24"/>
          <w:szCs w:val="24"/>
        </w:rPr>
        <w:tab/>
      </w:r>
      <w:r w:rsidRPr="00227AD9">
        <w:rPr>
          <w:sz w:val="24"/>
          <w:szCs w:val="24"/>
        </w:rPr>
        <w:tab/>
        <w:t xml:space="preserve">Washington State </w:t>
      </w:r>
      <w:proofErr w:type="spellStart"/>
      <w:r w:rsidRPr="00227AD9">
        <w:rPr>
          <w:sz w:val="24"/>
          <w:szCs w:val="24"/>
        </w:rPr>
        <w:t>Dept</w:t>
      </w:r>
      <w:proofErr w:type="spellEnd"/>
      <w:r w:rsidRPr="00227AD9">
        <w:rPr>
          <w:sz w:val="24"/>
          <w:szCs w:val="24"/>
        </w:rPr>
        <w:t xml:space="preserve"> of Commerce</w:t>
      </w:r>
    </w:p>
    <w:p w:rsidR="00843ADB" w:rsidRPr="00227AD9" w:rsidRDefault="00843ADB" w:rsidP="00843ADB">
      <w:pPr>
        <w:spacing w:after="0"/>
        <w:rPr>
          <w:sz w:val="24"/>
          <w:szCs w:val="24"/>
        </w:rPr>
      </w:pPr>
      <w:r w:rsidRPr="00227AD9">
        <w:rPr>
          <w:sz w:val="24"/>
          <w:szCs w:val="24"/>
        </w:rPr>
        <w:t>Rick Sterling</w:t>
      </w:r>
      <w:r w:rsidRPr="00227AD9">
        <w:rPr>
          <w:sz w:val="24"/>
          <w:szCs w:val="24"/>
        </w:rPr>
        <w:tab/>
      </w:r>
      <w:r w:rsidRPr="00227AD9">
        <w:rPr>
          <w:sz w:val="24"/>
          <w:szCs w:val="24"/>
        </w:rPr>
        <w:tab/>
      </w:r>
      <w:r w:rsidRPr="00227AD9">
        <w:rPr>
          <w:sz w:val="24"/>
          <w:szCs w:val="24"/>
        </w:rPr>
        <w:tab/>
        <w:t>Idaho PUD</w:t>
      </w:r>
    </w:p>
    <w:p w:rsidR="00843ADB" w:rsidRPr="00227AD9" w:rsidRDefault="00843ADB" w:rsidP="00843ADB">
      <w:pPr>
        <w:spacing w:after="0"/>
        <w:rPr>
          <w:sz w:val="24"/>
          <w:szCs w:val="24"/>
        </w:rPr>
      </w:pPr>
      <w:r w:rsidRPr="00227AD9">
        <w:rPr>
          <w:sz w:val="24"/>
          <w:szCs w:val="24"/>
        </w:rPr>
        <w:t>Shirley Lindstrom</w:t>
      </w:r>
      <w:r w:rsidRPr="00227AD9">
        <w:rPr>
          <w:sz w:val="24"/>
          <w:szCs w:val="24"/>
        </w:rPr>
        <w:tab/>
      </w:r>
      <w:r w:rsidRPr="00227AD9">
        <w:rPr>
          <w:sz w:val="24"/>
          <w:szCs w:val="24"/>
        </w:rPr>
        <w:tab/>
        <w:t>NPCC</w:t>
      </w:r>
    </w:p>
    <w:p w:rsidR="00843ADB" w:rsidRPr="00227AD9" w:rsidRDefault="00843ADB" w:rsidP="00843ADB">
      <w:pPr>
        <w:spacing w:after="0"/>
        <w:rPr>
          <w:sz w:val="24"/>
          <w:szCs w:val="24"/>
        </w:rPr>
      </w:pPr>
      <w:r w:rsidRPr="00227AD9">
        <w:rPr>
          <w:sz w:val="24"/>
          <w:szCs w:val="24"/>
        </w:rPr>
        <w:t>Stefan Brown</w:t>
      </w:r>
      <w:r w:rsidRPr="00227AD9">
        <w:rPr>
          <w:sz w:val="24"/>
          <w:szCs w:val="24"/>
        </w:rPr>
        <w:tab/>
      </w:r>
      <w:r w:rsidRPr="00227AD9">
        <w:rPr>
          <w:sz w:val="24"/>
          <w:szCs w:val="24"/>
        </w:rPr>
        <w:tab/>
      </w:r>
      <w:r>
        <w:rPr>
          <w:sz w:val="24"/>
          <w:szCs w:val="24"/>
        </w:rPr>
        <w:tab/>
      </w:r>
      <w:r w:rsidRPr="00227AD9">
        <w:rPr>
          <w:sz w:val="24"/>
          <w:szCs w:val="24"/>
        </w:rPr>
        <w:t>PGE</w:t>
      </w:r>
    </w:p>
    <w:p w:rsidR="00843ADB" w:rsidRPr="00227AD9" w:rsidRDefault="00843ADB" w:rsidP="00843ADB">
      <w:pPr>
        <w:spacing w:after="0"/>
        <w:rPr>
          <w:sz w:val="24"/>
          <w:szCs w:val="24"/>
        </w:rPr>
      </w:pPr>
      <w:r w:rsidRPr="00227AD9">
        <w:rPr>
          <w:sz w:val="24"/>
          <w:szCs w:val="24"/>
        </w:rPr>
        <w:t xml:space="preserve">Alex </w:t>
      </w:r>
      <w:proofErr w:type="spellStart"/>
      <w:r w:rsidRPr="00227AD9">
        <w:rPr>
          <w:sz w:val="24"/>
          <w:szCs w:val="24"/>
        </w:rPr>
        <w:t>Swerzbin</w:t>
      </w:r>
      <w:proofErr w:type="spellEnd"/>
    </w:p>
    <w:p w:rsidR="00843ADB" w:rsidRPr="00227AD9" w:rsidRDefault="00843ADB" w:rsidP="00843ADB">
      <w:pPr>
        <w:spacing w:after="0"/>
        <w:rPr>
          <w:sz w:val="24"/>
          <w:szCs w:val="24"/>
        </w:rPr>
      </w:pPr>
      <w:r w:rsidRPr="00227AD9">
        <w:rPr>
          <w:sz w:val="24"/>
          <w:szCs w:val="24"/>
        </w:rPr>
        <w:t>Thad Roth</w:t>
      </w:r>
      <w:r w:rsidRPr="00227AD9">
        <w:rPr>
          <w:sz w:val="24"/>
          <w:szCs w:val="24"/>
        </w:rPr>
        <w:tab/>
      </w:r>
      <w:r w:rsidRPr="00227AD9">
        <w:rPr>
          <w:sz w:val="24"/>
          <w:szCs w:val="24"/>
        </w:rPr>
        <w:tab/>
      </w:r>
      <w:r w:rsidRPr="00227AD9">
        <w:rPr>
          <w:sz w:val="24"/>
          <w:szCs w:val="24"/>
        </w:rPr>
        <w:tab/>
        <w:t>Energy Trust of OR</w:t>
      </w:r>
    </w:p>
    <w:p w:rsidR="00843ADB" w:rsidRPr="00227AD9" w:rsidRDefault="00843ADB" w:rsidP="00843ADB">
      <w:pPr>
        <w:spacing w:after="0"/>
        <w:rPr>
          <w:sz w:val="24"/>
          <w:szCs w:val="24"/>
        </w:rPr>
      </w:pPr>
      <w:r w:rsidRPr="00227AD9">
        <w:rPr>
          <w:sz w:val="24"/>
          <w:szCs w:val="24"/>
        </w:rPr>
        <w:t>Tom Haymaker</w:t>
      </w:r>
      <w:r w:rsidRPr="00227AD9">
        <w:rPr>
          <w:sz w:val="24"/>
          <w:szCs w:val="24"/>
        </w:rPr>
        <w:tab/>
      </w:r>
      <w:r w:rsidRPr="00227AD9">
        <w:rPr>
          <w:sz w:val="24"/>
          <w:szCs w:val="24"/>
        </w:rPr>
        <w:tab/>
        <w:t>Clark PUD</w:t>
      </w:r>
    </w:p>
    <w:p w:rsidR="00843ADB" w:rsidRPr="00227AD9" w:rsidRDefault="00843ADB" w:rsidP="00843ADB">
      <w:pPr>
        <w:spacing w:after="0"/>
        <w:rPr>
          <w:sz w:val="24"/>
          <w:szCs w:val="24"/>
        </w:rPr>
      </w:pPr>
      <w:r w:rsidRPr="00227AD9">
        <w:rPr>
          <w:sz w:val="24"/>
          <w:szCs w:val="24"/>
        </w:rPr>
        <w:lastRenderedPageBreak/>
        <w:t>Will Price</w:t>
      </w:r>
      <w:r w:rsidRPr="00227AD9">
        <w:rPr>
          <w:sz w:val="24"/>
          <w:szCs w:val="24"/>
        </w:rPr>
        <w:tab/>
      </w:r>
      <w:r w:rsidRPr="00227AD9">
        <w:rPr>
          <w:sz w:val="24"/>
          <w:szCs w:val="24"/>
        </w:rPr>
        <w:tab/>
      </w:r>
      <w:r w:rsidRPr="00227AD9">
        <w:rPr>
          <w:sz w:val="24"/>
          <w:szCs w:val="24"/>
        </w:rPr>
        <w:tab/>
        <w:t>EWEB</w:t>
      </w:r>
    </w:p>
    <w:p w:rsidR="00843ADB" w:rsidRPr="00227AD9" w:rsidRDefault="00843ADB" w:rsidP="00843ADB">
      <w:pPr>
        <w:spacing w:after="0"/>
        <w:rPr>
          <w:sz w:val="24"/>
          <w:szCs w:val="24"/>
        </w:rPr>
      </w:pPr>
      <w:r w:rsidRPr="00227AD9">
        <w:rPr>
          <w:sz w:val="24"/>
          <w:szCs w:val="24"/>
        </w:rPr>
        <w:t>Dave Nightingale</w:t>
      </w:r>
      <w:r w:rsidRPr="00227AD9">
        <w:rPr>
          <w:sz w:val="24"/>
          <w:szCs w:val="24"/>
        </w:rPr>
        <w:tab/>
      </w:r>
      <w:r w:rsidRPr="00227AD9">
        <w:rPr>
          <w:sz w:val="24"/>
          <w:szCs w:val="24"/>
        </w:rPr>
        <w:tab/>
        <w:t>Washington Utilities and Transportation</w:t>
      </w:r>
    </w:p>
    <w:p w:rsidR="00843ADB" w:rsidRPr="00227AD9" w:rsidRDefault="00843ADB" w:rsidP="00843ADB">
      <w:pPr>
        <w:spacing w:after="0"/>
        <w:rPr>
          <w:sz w:val="24"/>
          <w:szCs w:val="24"/>
        </w:rPr>
      </w:pPr>
      <w:r w:rsidRPr="00227AD9">
        <w:rPr>
          <w:sz w:val="24"/>
          <w:szCs w:val="24"/>
        </w:rPr>
        <w:t>Zac Yanez</w:t>
      </w:r>
      <w:r w:rsidRPr="00227AD9">
        <w:rPr>
          <w:sz w:val="24"/>
          <w:szCs w:val="24"/>
        </w:rPr>
        <w:tab/>
      </w:r>
      <w:r w:rsidRPr="00227AD9">
        <w:rPr>
          <w:sz w:val="24"/>
          <w:szCs w:val="24"/>
        </w:rPr>
        <w:tab/>
      </w:r>
      <w:r w:rsidRPr="00227AD9">
        <w:rPr>
          <w:sz w:val="24"/>
          <w:szCs w:val="24"/>
        </w:rPr>
        <w:tab/>
        <w:t>Snohomish PUD</w:t>
      </w:r>
    </w:p>
    <w:p w:rsidR="00843ADB" w:rsidRPr="00227AD9" w:rsidRDefault="00843ADB" w:rsidP="00843ADB">
      <w:pPr>
        <w:spacing w:after="0"/>
        <w:rPr>
          <w:sz w:val="24"/>
          <w:szCs w:val="24"/>
        </w:rPr>
      </w:pPr>
      <w:r w:rsidRPr="00227AD9">
        <w:rPr>
          <w:sz w:val="24"/>
          <w:szCs w:val="24"/>
        </w:rPr>
        <w:t xml:space="preserve">Megan Decker </w:t>
      </w:r>
      <w:r w:rsidRPr="00227AD9">
        <w:rPr>
          <w:sz w:val="24"/>
          <w:szCs w:val="24"/>
        </w:rPr>
        <w:tab/>
      </w:r>
      <w:r w:rsidRPr="00227AD9">
        <w:rPr>
          <w:sz w:val="24"/>
          <w:szCs w:val="24"/>
        </w:rPr>
        <w:tab/>
        <w:t>Renewable NW</w:t>
      </w:r>
    </w:p>
    <w:p w:rsidR="006704B4" w:rsidRPr="00227AD9" w:rsidRDefault="006704B4" w:rsidP="003B4C9F">
      <w:pPr>
        <w:spacing w:after="0"/>
        <w:jc w:val="center"/>
        <w:rPr>
          <w:b/>
          <w:sz w:val="24"/>
          <w:szCs w:val="24"/>
        </w:rPr>
      </w:pPr>
    </w:p>
    <w:p w:rsidR="006704B4" w:rsidRPr="00227AD9" w:rsidRDefault="006704B4" w:rsidP="006704B4">
      <w:pPr>
        <w:spacing w:after="0"/>
        <w:rPr>
          <w:sz w:val="24"/>
          <w:szCs w:val="24"/>
        </w:rPr>
      </w:pPr>
      <w:r w:rsidRPr="00227AD9">
        <w:rPr>
          <w:sz w:val="24"/>
          <w:szCs w:val="24"/>
        </w:rPr>
        <w:t>Ste</w:t>
      </w:r>
      <w:r w:rsidR="00DC36E4" w:rsidRPr="00227AD9">
        <w:rPr>
          <w:sz w:val="24"/>
          <w:szCs w:val="24"/>
        </w:rPr>
        <w:t xml:space="preserve">ven Simmons, NPCC began the meeting. He reviewed the agenda and made introductions. </w:t>
      </w:r>
    </w:p>
    <w:p w:rsidR="00843ADB" w:rsidRDefault="00843ADB" w:rsidP="006704B4">
      <w:pPr>
        <w:spacing w:after="0"/>
        <w:rPr>
          <w:sz w:val="24"/>
          <w:szCs w:val="24"/>
        </w:rPr>
      </w:pPr>
      <w:r>
        <w:rPr>
          <w:sz w:val="24"/>
          <w:szCs w:val="24"/>
        </w:rPr>
        <w:t xml:space="preserve">See </w:t>
      </w:r>
      <w:hyperlink r:id="rId4" w:history="1">
        <w:r w:rsidRPr="00843ADB">
          <w:rPr>
            <w:rStyle w:val="Hyperlink"/>
            <w:sz w:val="24"/>
            <w:szCs w:val="24"/>
          </w:rPr>
          <w:t>presentation</w:t>
        </w:r>
      </w:hyperlink>
      <w:r>
        <w:rPr>
          <w:sz w:val="24"/>
          <w:szCs w:val="24"/>
        </w:rPr>
        <w:t xml:space="preserve"> for discussion points and analysis. </w:t>
      </w:r>
    </w:p>
    <w:p w:rsidR="006704B4" w:rsidRPr="00843ADB" w:rsidRDefault="00843ADB" w:rsidP="006704B4">
      <w:pPr>
        <w:spacing w:after="0"/>
        <w:rPr>
          <w:sz w:val="24"/>
          <w:szCs w:val="24"/>
          <w:u w:val="single"/>
        </w:rPr>
      </w:pPr>
      <w:r>
        <w:rPr>
          <w:sz w:val="24"/>
          <w:szCs w:val="24"/>
        </w:rPr>
        <w:t xml:space="preserve"> </w:t>
      </w:r>
    </w:p>
    <w:p w:rsidR="00DC36E4" w:rsidRPr="00227AD9" w:rsidRDefault="00DC36E4" w:rsidP="006704B4">
      <w:pPr>
        <w:spacing w:after="0"/>
        <w:rPr>
          <w:b/>
          <w:sz w:val="24"/>
          <w:szCs w:val="24"/>
        </w:rPr>
      </w:pPr>
      <w:r w:rsidRPr="00227AD9">
        <w:rPr>
          <w:b/>
          <w:sz w:val="24"/>
          <w:szCs w:val="24"/>
        </w:rPr>
        <w:t>Renewable Portfolio Standard Analysis</w:t>
      </w:r>
    </w:p>
    <w:p w:rsidR="006704B4" w:rsidRPr="00227AD9" w:rsidRDefault="00DC36E4" w:rsidP="006704B4">
      <w:pPr>
        <w:spacing w:after="0"/>
        <w:rPr>
          <w:sz w:val="24"/>
          <w:szCs w:val="24"/>
        </w:rPr>
      </w:pPr>
      <w:r w:rsidRPr="00227AD9">
        <w:rPr>
          <w:sz w:val="24"/>
          <w:szCs w:val="24"/>
        </w:rPr>
        <w:t>Gillian Charles, NPCC</w:t>
      </w:r>
      <w:r w:rsidR="00843ADB">
        <w:rPr>
          <w:sz w:val="24"/>
          <w:szCs w:val="24"/>
        </w:rPr>
        <w:t>, presented a discussion on the Council’s Renewable Portfolio Standard (RPS) analysis and treatment in the Regional Portfolio Model (RPM), along with some specific assumptions being made in the modeling process.</w:t>
      </w:r>
    </w:p>
    <w:p w:rsidR="00843558" w:rsidRPr="00227AD9" w:rsidRDefault="00843558" w:rsidP="006704B4">
      <w:pPr>
        <w:spacing w:after="0"/>
        <w:rPr>
          <w:sz w:val="24"/>
          <w:szCs w:val="24"/>
        </w:rPr>
      </w:pPr>
    </w:p>
    <w:p w:rsidR="00DC36E4" w:rsidRPr="00227AD9" w:rsidRDefault="00813986" w:rsidP="006704B4">
      <w:pPr>
        <w:spacing w:after="0"/>
        <w:rPr>
          <w:sz w:val="24"/>
          <w:szCs w:val="24"/>
        </w:rPr>
      </w:pPr>
      <w:r w:rsidRPr="00227AD9">
        <w:rPr>
          <w:sz w:val="24"/>
          <w:szCs w:val="24"/>
        </w:rPr>
        <w:t xml:space="preserve">Greg Mendonca, PNGC, asked if Credit States with Surplus Resources for Banking [slide 6] just looked at resources specific to that state. Charles stated that the Eligible Resources generated </w:t>
      </w:r>
      <w:r w:rsidR="00843ADB">
        <w:rPr>
          <w:sz w:val="24"/>
          <w:szCs w:val="24"/>
        </w:rPr>
        <w:t>are allocated to the state in which they have RECs contracted to – oftentimes this is the state in which they are generated</w:t>
      </w:r>
      <w:r w:rsidRPr="00227AD9">
        <w:rPr>
          <w:sz w:val="24"/>
          <w:szCs w:val="24"/>
        </w:rPr>
        <w:t>. Mendonca asked what the Council assumes for the excess resources. Charles answered that they can be banked by the individual states</w:t>
      </w:r>
      <w:r w:rsidR="00843ADB">
        <w:rPr>
          <w:sz w:val="24"/>
          <w:szCs w:val="24"/>
        </w:rPr>
        <w:t>’ banking requirements</w:t>
      </w:r>
      <w:r w:rsidRPr="00227AD9">
        <w:rPr>
          <w:sz w:val="24"/>
          <w:szCs w:val="24"/>
        </w:rPr>
        <w:t xml:space="preserve"> until they expire. She stated that there is a question about this that comes up later in the presentation.</w:t>
      </w:r>
    </w:p>
    <w:p w:rsidR="00813986" w:rsidRPr="00227AD9" w:rsidRDefault="00813986" w:rsidP="006704B4">
      <w:pPr>
        <w:spacing w:after="0"/>
        <w:rPr>
          <w:sz w:val="24"/>
          <w:szCs w:val="24"/>
        </w:rPr>
      </w:pPr>
    </w:p>
    <w:p w:rsidR="00843558" w:rsidRPr="00227AD9" w:rsidRDefault="00843558" w:rsidP="006704B4">
      <w:pPr>
        <w:spacing w:after="0"/>
        <w:rPr>
          <w:sz w:val="24"/>
          <w:szCs w:val="24"/>
        </w:rPr>
      </w:pPr>
      <w:r w:rsidRPr="00227AD9">
        <w:rPr>
          <w:sz w:val="24"/>
          <w:szCs w:val="24"/>
        </w:rPr>
        <w:t xml:space="preserve">Mendonca asked if the yellow plaid on Slide 7 </w:t>
      </w:r>
      <w:r w:rsidR="00843ADB">
        <w:rPr>
          <w:sz w:val="24"/>
          <w:szCs w:val="24"/>
        </w:rPr>
        <w:t>includes the</w:t>
      </w:r>
      <w:r w:rsidRPr="00227AD9">
        <w:rPr>
          <w:sz w:val="24"/>
          <w:szCs w:val="24"/>
        </w:rPr>
        <w:t xml:space="preserve"> 460 MW of utility scale</w:t>
      </w:r>
      <w:r w:rsidR="00843ADB">
        <w:rPr>
          <w:sz w:val="24"/>
          <w:szCs w:val="24"/>
        </w:rPr>
        <w:t xml:space="preserve"> solar PV</w:t>
      </w:r>
      <w:r w:rsidRPr="00227AD9">
        <w:rPr>
          <w:sz w:val="24"/>
          <w:szCs w:val="24"/>
        </w:rPr>
        <w:t>. Charles stated no</w:t>
      </w:r>
      <w:r w:rsidR="00843ADB">
        <w:rPr>
          <w:sz w:val="24"/>
          <w:szCs w:val="24"/>
        </w:rPr>
        <w:t>,</w:t>
      </w:r>
      <w:r w:rsidRPr="00227AD9">
        <w:rPr>
          <w:sz w:val="24"/>
          <w:szCs w:val="24"/>
        </w:rPr>
        <w:t xml:space="preserve"> that is </w:t>
      </w:r>
      <w:r w:rsidR="00843ADB">
        <w:rPr>
          <w:sz w:val="24"/>
          <w:szCs w:val="24"/>
        </w:rPr>
        <w:t xml:space="preserve">primarily about </w:t>
      </w:r>
      <w:r w:rsidRPr="00227AD9">
        <w:rPr>
          <w:sz w:val="24"/>
          <w:szCs w:val="24"/>
        </w:rPr>
        <w:t>850 MW of wind</w:t>
      </w:r>
      <w:r w:rsidR="00843ADB">
        <w:rPr>
          <w:sz w:val="24"/>
          <w:szCs w:val="24"/>
        </w:rPr>
        <w:t xml:space="preserve"> RECs with unknown allocations</w:t>
      </w:r>
      <w:r w:rsidRPr="00227AD9">
        <w:rPr>
          <w:sz w:val="24"/>
          <w:szCs w:val="24"/>
        </w:rPr>
        <w:t xml:space="preserve">. </w:t>
      </w:r>
      <w:r w:rsidR="00843ADB">
        <w:rPr>
          <w:sz w:val="24"/>
          <w:szCs w:val="24"/>
        </w:rPr>
        <w:t>It is probably safe to assume that a portion of those RECs are going to Oregon, Washington, or Montana – we just don’t know how much.  In most of these energy sales agreements,</w:t>
      </w:r>
      <w:r w:rsidRPr="00227AD9">
        <w:rPr>
          <w:sz w:val="24"/>
          <w:szCs w:val="24"/>
        </w:rPr>
        <w:t xml:space="preserve"> there is a 50/50 split </w:t>
      </w:r>
      <w:r w:rsidR="00843ADB">
        <w:rPr>
          <w:sz w:val="24"/>
          <w:szCs w:val="24"/>
        </w:rPr>
        <w:t xml:space="preserve">of REC ownership </w:t>
      </w:r>
      <w:r w:rsidRPr="00227AD9">
        <w:rPr>
          <w:sz w:val="24"/>
          <w:szCs w:val="24"/>
        </w:rPr>
        <w:t>between Idaho Power and the developer.</w:t>
      </w:r>
      <w:r w:rsidR="00843ADB">
        <w:rPr>
          <w:sz w:val="24"/>
          <w:szCs w:val="24"/>
        </w:rPr>
        <w:t xml:space="preserve">  Where the RECs go from there is unknown.</w:t>
      </w:r>
      <w:r w:rsidRPr="00227AD9">
        <w:rPr>
          <w:sz w:val="24"/>
          <w:szCs w:val="24"/>
        </w:rPr>
        <w:t xml:space="preserve"> </w:t>
      </w:r>
    </w:p>
    <w:p w:rsidR="00843558" w:rsidRPr="00227AD9" w:rsidRDefault="00843558" w:rsidP="006704B4">
      <w:pPr>
        <w:spacing w:after="0"/>
        <w:rPr>
          <w:sz w:val="24"/>
          <w:szCs w:val="24"/>
        </w:rPr>
      </w:pPr>
    </w:p>
    <w:p w:rsidR="00843558" w:rsidRPr="00227AD9" w:rsidRDefault="00843558" w:rsidP="006704B4">
      <w:pPr>
        <w:spacing w:after="0"/>
        <w:rPr>
          <w:sz w:val="24"/>
          <w:szCs w:val="24"/>
        </w:rPr>
      </w:pPr>
      <w:r w:rsidRPr="00227AD9">
        <w:rPr>
          <w:sz w:val="24"/>
          <w:szCs w:val="24"/>
        </w:rPr>
        <w:t xml:space="preserve">Shirley Lindstrom, NPCC, stated that not all </w:t>
      </w:r>
      <w:r w:rsidR="00BE7D05">
        <w:rPr>
          <w:sz w:val="24"/>
          <w:szCs w:val="24"/>
        </w:rPr>
        <w:t>of the Idaho projects are a</w:t>
      </w:r>
      <w:r w:rsidRPr="00227AD9">
        <w:rPr>
          <w:sz w:val="24"/>
          <w:szCs w:val="24"/>
        </w:rPr>
        <w:t xml:space="preserve"> 50/50 split and more goes to the developer. But she is unsure of the breakout. Charles asked for feedback on that. </w:t>
      </w:r>
    </w:p>
    <w:p w:rsidR="00843558" w:rsidRPr="00227AD9" w:rsidRDefault="00843558" w:rsidP="006704B4">
      <w:pPr>
        <w:spacing w:after="0"/>
        <w:rPr>
          <w:sz w:val="24"/>
          <w:szCs w:val="24"/>
        </w:rPr>
      </w:pPr>
    </w:p>
    <w:p w:rsidR="00843558" w:rsidRPr="00227AD9" w:rsidRDefault="00843558" w:rsidP="006704B4">
      <w:pPr>
        <w:spacing w:after="0"/>
        <w:rPr>
          <w:sz w:val="24"/>
          <w:szCs w:val="24"/>
        </w:rPr>
      </w:pPr>
      <w:r w:rsidRPr="00227AD9">
        <w:rPr>
          <w:sz w:val="24"/>
          <w:szCs w:val="24"/>
        </w:rPr>
        <w:t xml:space="preserve">Keith Knitter, Grant County PUD, </w:t>
      </w:r>
      <w:r w:rsidR="00BE7D05">
        <w:rPr>
          <w:sz w:val="24"/>
          <w:szCs w:val="24"/>
        </w:rPr>
        <w:t>suggested that</w:t>
      </w:r>
      <w:r w:rsidRPr="00227AD9">
        <w:rPr>
          <w:sz w:val="24"/>
          <w:szCs w:val="24"/>
        </w:rPr>
        <w:t xml:space="preserve"> </w:t>
      </w:r>
      <w:r w:rsidR="00BE7D05">
        <w:rPr>
          <w:sz w:val="24"/>
          <w:szCs w:val="24"/>
        </w:rPr>
        <w:t>Charles</w:t>
      </w:r>
      <w:r w:rsidRPr="00227AD9">
        <w:rPr>
          <w:sz w:val="24"/>
          <w:szCs w:val="24"/>
        </w:rPr>
        <w:t xml:space="preserve"> accessed the </w:t>
      </w:r>
      <w:r w:rsidR="00BE7D05">
        <w:rPr>
          <w:sz w:val="24"/>
          <w:szCs w:val="24"/>
        </w:rPr>
        <w:t>s</w:t>
      </w:r>
      <w:r w:rsidRPr="00227AD9">
        <w:rPr>
          <w:sz w:val="24"/>
          <w:szCs w:val="24"/>
        </w:rPr>
        <w:t xml:space="preserve">tate records of what would have been achieved to date. He said </w:t>
      </w:r>
      <w:r w:rsidR="00BE7D05">
        <w:rPr>
          <w:sz w:val="24"/>
          <w:szCs w:val="24"/>
        </w:rPr>
        <w:t>Washington</w:t>
      </w:r>
      <w:r w:rsidRPr="00227AD9">
        <w:rPr>
          <w:sz w:val="24"/>
          <w:szCs w:val="24"/>
        </w:rPr>
        <w:t xml:space="preserve"> puts together a yearly report of targets and how many and what types of renewables are reported against it.</w:t>
      </w:r>
    </w:p>
    <w:p w:rsidR="00843558" w:rsidRPr="00227AD9" w:rsidRDefault="00843558" w:rsidP="006704B4">
      <w:pPr>
        <w:spacing w:after="0"/>
        <w:rPr>
          <w:sz w:val="24"/>
          <w:szCs w:val="24"/>
        </w:rPr>
      </w:pPr>
    </w:p>
    <w:p w:rsidR="00843558" w:rsidRPr="00227AD9" w:rsidRDefault="00CA634A" w:rsidP="006704B4">
      <w:pPr>
        <w:spacing w:after="0"/>
        <w:rPr>
          <w:sz w:val="24"/>
          <w:szCs w:val="24"/>
        </w:rPr>
      </w:pPr>
      <w:r w:rsidRPr="00227AD9">
        <w:rPr>
          <w:sz w:val="24"/>
          <w:szCs w:val="24"/>
        </w:rPr>
        <w:t xml:space="preserve">Leann Bleakney, NPCC, stated she is watching house bill 2627 in Oregon which incentivizes investment in clean energy and energy efficiency. </w:t>
      </w:r>
    </w:p>
    <w:p w:rsidR="00CA634A" w:rsidRPr="00227AD9" w:rsidRDefault="00CA634A" w:rsidP="006704B4">
      <w:pPr>
        <w:spacing w:after="0"/>
        <w:rPr>
          <w:sz w:val="24"/>
          <w:szCs w:val="24"/>
        </w:rPr>
      </w:pPr>
    </w:p>
    <w:p w:rsidR="004B395D" w:rsidRPr="00227AD9" w:rsidRDefault="00CA634A" w:rsidP="006704B4">
      <w:pPr>
        <w:spacing w:after="0"/>
        <w:rPr>
          <w:sz w:val="24"/>
          <w:szCs w:val="24"/>
        </w:rPr>
      </w:pPr>
      <w:r w:rsidRPr="00227AD9">
        <w:rPr>
          <w:sz w:val="24"/>
          <w:szCs w:val="24"/>
        </w:rPr>
        <w:lastRenderedPageBreak/>
        <w:t>Tom Haymaker,</w:t>
      </w:r>
      <w:r w:rsidR="00BE7D05">
        <w:rPr>
          <w:sz w:val="24"/>
          <w:szCs w:val="24"/>
        </w:rPr>
        <w:t xml:space="preserve"> </w:t>
      </w:r>
      <w:r w:rsidRPr="00227AD9">
        <w:rPr>
          <w:sz w:val="24"/>
          <w:szCs w:val="24"/>
        </w:rPr>
        <w:t>Clark PUD, stated that there are provisions in RPS implementation language that is different than the 3, 9 and 15% levels. Charles asked if he is talking about the cost cap</w:t>
      </w:r>
      <w:r w:rsidR="00BE7D05">
        <w:rPr>
          <w:sz w:val="24"/>
          <w:szCs w:val="24"/>
        </w:rPr>
        <w:t xml:space="preserve"> provision</w:t>
      </w:r>
      <w:r w:rsidRPr="00227AD9">
        <w:rPr>
          <w:sz w:val="24"/>
          <w:szCs w:val="24"/>
        </w:rPr>
        <w:t xml:space="preserve">. Haymaker said yes and stated that </w:t>
      </w:r>
      <w:r w:rsidR="00BE7D05">
        <w:rPr>
          <w:sz w:val="24"/>
          <w:szCs w:val="24"/>
        </w:rPr>
        <w:t xml:space="preserve">in addition there are </w:t>
      </w:r>
      <w:r w:rsidRPr="00227AD9">
        <w:rPr>
          <w:sz w:val="24"/>
          <w:szCs w:val="24"/>
        </w:rPr>
        <w:t xml:space="preserve">utilities </w:t>
      </w:r>
      <w:r w:rsidR="00BE7D05">
        <w:rPr>
          <w:sz w:val="24"/>
          <w:szCs w:val="24"/>
        </w:rPr>
        <w:t xml:space="preserve">that </w:t>
      </w:r>
      <w:r w:rsidRPr="00227AD9">
        <w:rPr>
          <w:sz w:val="24"/>
          <w:szCs w:val="24"/>
        </w:rPr>
        <w:t>are not experiencing load growth</w:t>
      </w:r>
      <w:r w:rsidR="00BE7D05">
        <w:rPr>
          <w:sz w:val="24"/>
          <w:szCs w:val="24"/>
        </w:rPr>
        <w:t xml:space="preserve"> – which represents another alternative form of compliance. He says that</w:t>
      </w:r>
      <w:r w:rsidRPr="00227AD9">
        <w:rPr>
          <w:sz w:val="24"/>
          <w:szCs w:val="24"/>
        </w:rPr>
        <w:t xml:space="preserve"> Clark County</w:t>
      </w:r>
      <w:r w:rsidR="00BE7D05">
        <w:rPr>
          <w:sz w:val="24"/>
          <w:szCs w:val="24"/>
        </w:rPr>
        <w:t xml:space="preserve"> PUD</w:t>
      </w:r>
      <w:r w:rsidRPr="00227AD9">
        <w:rPr>
          <w:sz w:val="24"/>
          <w:szCs w:val="24"/>
        </w:rPr>
        <w:t xml:space="preserve"> has </w:t>
      </w:r>
      <w:r w:rsidR="00BE7D05">
        <w:rPr>
          <w:sz w:val="24"/>
          <w:szCs w:val="24"/>
        </w:rPr>
        <w:t>utilized</w:t>
      </w:r>
      <w:r w:rsidRPr="00227AD9">
        <w:rPr>
          <w:sz w:val="24"/>
          <w:szCs w:val="24"/>
        </w:rPr>
        <w:t xml:space="preserve"> th</w:t>
      </w:r>
      <w:r w:rsidR="00BE7D05">
        <w:rPr>
          <w:sz w:val="24"/>
          <w:szCs w:val="24"/>
        </w:rPr>
        <w:t>e “no load growth”</w:t>
      </w:r>
      <w:r w:rsidRPr="00227AD9">
        <w:rPr>
          <w:sz w:val="24"/>
          <w:szCs w:val="24"/>
        </w:rPr>
        <w:t xml:space="preserve"> provision for meeting the RPS requirement</w:t>
      </w:r>
      <w:r w:rsidR="004B395D" w:rsidRPr="00227AD9">
        <w:rPr>
          <w:sz w:val="24"/>
          <w:szCs w:val="24"/>
        </w:rPr>
        <w:t xml:space="preserve">. He feels this will have </w:t>
      </w:r>
      <w:r w:rsidR="00BE7D05">
        <w:rPr>
          <w:sz w:val="24"/>
          <w:szCs w:val="24"/>
        </w:rPr>
        <w:t xml:space="preserve">an </w:t>
      </w:r>
      <w:r w:rsidR="004B395D" w:rsidRPr="00227AD9">
        <w:rPr>
          <w:sz w:val="24"/>
          <w:szCs w:val="24"/>
        </w:rPr>
        <w:t xml:space="preserve">impact as we move forward. Charles said this was good to know that utilities are potentially facing the cost cap </w:t>
      </w:r>
      <w:r w:rsidR="00BE7D05">
        <w:rPr>
          <w:sz w:val="24"/>
          <w:szCs w:val="24"/>
        </w:rPr>
        <w:t xml:space="preserve">and no load growth alternatives </w:t>
      </w:r>
      <w:r w:rsidR="004B395D" w:rsidRPr="00227AD9">
        <w:rPr>
          <w:sz w:val="24"/>
          <w:szCs w:val="24"/>
        </w:rPr>
        <w:t>earlier than first thought.</w:t>
      </w:r>
    </w:p>
    <w:p w:rsidR="004B395D" w:rsidRPr="00227AD9" w:rsidRDefault="004B395D" w:rsidP="006704B4">
      <w:pPr>
        <w:spacing w:after="0"/>
        <w:rPr>
          <w:sz w:val="24"/>
          <w:szCs w:val="24"/>
        </w:rPr>
      </w:pPr>
    </w:p>
    <w:p w:rsidR="004B395D" w:rsidRPr="00227AD9" w:rsidRDefault="004B395D" w:rsidP="006704B4">
      <w:pPr>
        <w:spacing w:after="0"/>
        <w:rPr>
          <w:sz w:val="24"/>
          <w:szCs w:val="24"/>
        </w:rPr>
      </w:pPr>
      <w:r w:rsidRPr="00227AD9">
        <w:rPr>
          <w:sz w:val="24"/>
          <w:szCs w:val="24"/>
        </w:rPr>
        <w:t>Dave Nightingale, Washington Utilities and Transportation</w:t>
      </w:r>
      <w:r w:rsidR="00BE7D05">
        <w:rPr>
          <w:sz w:val="24"/>
          <w:szCs w:val="24"/>
        </w:rPr>
        <w:t xml:space="preserve"> Commission</w:t>
      </w:r>
      <w:r w:rsidRPr="00227AD9">
        <w:rPr>
          <w:sz w:val="24"/>
          <w:szCs w:val="24"/>
        </w:rPr>
        <w:t xml:space="preserve">, commented on IOUs and saying they will not be </w:t>
      </w:r>
      <w:r w:rsidR="00BE7D05">
        <w:rPr>
          <w:sz w:val="24"/>
          <w:szCs w:val="24"/>
        </w:rPr>
        <w:t>running up against</w:t>
      </w:r>
      <w:r w:rsidRPr="00227AD9">
        <w:rPr>
          <w:sz w:val="24"/>
          <w:szCs w:val="24"/>
        </w:rPr>
        <w:t xml:space="preserve"> the cost caps for their RPS requirements. He suggested asking Chuck </w:t>
      </w:r>
      <w:r w:rsidR="00235447" w:rsidRPr="00227AD9">
        <w:rPr>
          <w:sz w:val="24"/>
          <w:szCs w:val="24"/>
        </w:rPr>
        <w:t>Murray</w:t>
      </w:r>
      <w:r w:rsidRPr="00227AD9">
        <w:rPr>
          <w:sz w:val="24"/>
          <w:szCs w:val="24"/>
        </w:rPr>
        <w:t xml:space="preserve"> or </w:t>
      </w:r>
      <w:r w:rsidR="00235447" w:rsidRPr="00227AD9">
        <w:rPr>
          <w:sz w:val="24"/>
          <w:szCs w:val="24"/>
        </w:rPr>
        <w:t>Glen Blackman</w:t>
      </w:r>
      <w:r w:rsidRPr="00227AD9">
        <w:rPr>
          <w:sz w:val="24"/>
          <w:szCs w:val="24"/>
        </w:rPr>
        <w:t xml:space="preserve"> for a better estimate for the public side. </w:t>
      </w:r>
    </w:p>
    <w:p w:rsidR="004B395D" w:rsidRPr="00227AD9" w:rsidRDefault="004B395D" w:rsidP="006704B4">
      <w:pPr>
        <w:spacing w:after="0"/>
        <w:rPr>
          <w:sz w:val="24"/>
          <w:szCs w:val="24"/>
        </w:rPr>
      </w:pPr>
    </w:p>
    <w:p w:rsidR="004B395D" w:rsidRPr="00227AD9" w:rsidRDefault="004B395D" w:rsidP="006704B4">
      <w:pPr>
        <w:spacing w:after="0"/>
        <w:rPr>
          <w:sz w:val="24"/>
          <w:szCs w:val="24"/>
        </w:rPr>
      </w:pPr>
      <w:r w:rsidRPr="00227AD9">
        <w:rPr>
          <w:sz w:val="24"/>
          <w:szCs w:val="24"/>
        </w:rPr>
        <w:t xml:space="preserve">Lindstrom again stated that she is not sure if the Idaho recs are 50/50. Rick Sterling, Idaho PUC, </w:t>
      </w:r>
      <w:r w:rsidR="0060733C" w:rsidRPr="00227AD9">
        <w:rPr>
          <w:sz w:val="24"/>
          <w:szCs w:val="24"/>
        </w:rPr>
        <w:t xml:space="preserve">stated that large projects which is basically all wind and solar are 50/50. </w:t>
      </w:r>
      <w:r w:rsidR="00BE7D05">
        <w:rPr>
          <w:sz w:val="24"/>
          <w:szCs w:val="24"/>
        </w:rPr>
        <w:t xml:space="preserve"> </w:t>
      </w:r>
    </w:p>
    <w:p w:rsidR="0060733C" w:rsidRPr="00227AD9" w:rsidRDefault="0060733C" w:rsidP="006704B4">
      <w:pPr>
        <w:spacing w:after="0"/>
        <w:rPr>
          <w:sz w:val="24"/>
          <w:szCs w:val="24"/>
        </w:rPr>
      </w:pPr>
    </w:p>
    <w:p w:rsidR="0060733C" w:rsidRPr="00227AD9" w:rsidRDefault="0060733C" w:rsidP="006704B4">
      <w:pPr>
        <w:spacing w:after="0"/>
        <w:rPr>
          <w:sz w:val="24"/>
          <w:szCs w:val="24"/>
        </w:rPr>
      </w:pPr>
      <w:r w:rsidRPr="00227AD9">
        <w:rPr>
          <w:sz w:val="24"/>
          <w:szCs w:val="24"/>
        </w:rPr>
        <w:t xml:space="preserve">James Gall, </w:t>
      </w:r>
      <w:proofErr w:type="spellStart"/>
      <w:r w:rsidRPr="00227AD9">
        <w:rPr>
          <w:sz w:val="24"/>
          <w:szCs w:val="24"/>
        </w:rPr>
        <w:t>Avista</w:t>
      </w:r>
      <w:proofErr w:type="spellEnd"/>
      <w:r w:rsidRPr="00227AD9">
        <w:rPr>
          <w:sz w:val="24"/>
          <w:szCs w:val="24"/>
        </w:rPr>
        <w:t>, asked Sterling if the older P</w:t>
      </w:r>
      <w:r w:rsidR="00BE7D05">
        <w:rPr>
          <w:sz w:val="24"/>
          <w:szCs w:val="24"/>
        </w:rPr>
        <w:t>U</w:t>
      </w:r>
      <w:r w:rsidRPr="00227AD9">
        <w:rPr>
          <w:sz w:val="24"/>
          <w:szCs w:val="24"/>
        </w:rPr>
        <w:t xml:space="preserve">RPA wind projects were 50/50. Sterling couldn’t answer that as there weren’t significant recs until 2005. </w:t>
      </w:r>
    </w:p>
    <w:p w:rsidR="0060733C" w:rsidRPr="00227AD9" w:rsidRDefault="0060733C" w:rsidP="006704B4">
      <w:pPr>
        <w:spacing w:after="0"/>
        <w:rPr>
          <w:sz w:val="24"/>
          <w:szCs w:val="24"/>
        </w:rPr>
      </w:pPr>
    </w:p>
    <w:p w:rsidR="00813986" w:rsidRPr="00227AD9" w:rsidRDefault="0060733C" w:rsidP="006704B4">
      <w:pPr>
        <w:spacing w:after="0"/>
        <w:rPr>
          <w:sz w:val="24"/>
          <w:szCs w:val="24"/>
        </w:rPr>
      </w:pPr>
      <w:r w:rsidRPr="00227AD9">
        <w:rPr>
          <w:sz w:val="24"/>
          <w:szCs w:val="24"/>
        </w:rPr>
        <w:t>Mendonca suggested tapping into the compl</w:t>
      </w:r>
      <w:r w:rsidR="00BE7D05">
        <w:rPr>
          <w:sz w:val="24"/>
          <w:szCs w:val="24"/>
        </w:rPr>
        <w:t xml:space="preserve">eted BPA analysis for tier one </w:t>
      </w:r>
      <w:proofErr w:type="spellStart"/>
      <w:r w:rsidR="00BE7D05">
        <w:rPr>
          <w:sz w:val="24"/>
          <w:szCs w:val="24"/>
        </w:rPr>
        <w:t>RECs</w:t>
      </w:r>
      <w:r w:rsidRPr="00227AD9">
        <w:rPr>
          <w:sz w:val="24"/>
          <w:szCs w:val="24"/>
        </w:rPr>
        <w:t>.</w:t>
      </w:r>
      <w:proofErr w:type="spellEnd"/>
      <w:r w:rsidRPr="00227AD9">
        <w:rPr>
          <w:sz w:val="24"/>
          <w:szCs w:val="24"/>
        </w:rPr>
        <w:t xml:space="preserve"> Charles agreed and asked what he heard from his utilities. He said it plays into his earlier point about </w:t>
      </w:r>
      <w:r w:rsidR="00BE7D05">
        <w:rPr>
          <w:sz w:val="24"/>
          <w:szCs w:val="24"/>
        </w:rPr>
        <w:t>RECs</w:t>
      </w:r>
      <w:r w:rsidRPr="00227AD9">
        <w:rPr>
          <w:sz w:val="24"/>
          <w:szCs w:val="24"/>
        </w:rPr>
        <w:t xml:space="preserve"> that can’t be used in Washington. He said that because Oregon has unlimited banking if a single project that is intended to serve Washing</w:t>
      </w:r>
      <w:r w:rsidR="00BE7D05">
        <w:rPr>
          <w:sz w:val="24"/>
          <w:szCs w:val="24"/>
        </w:rPr>
        <w:t>ton</w:t>
      </w:r>
      <w:r w:rsidRPr="00227AD9">
        <w:rPr>
          <w:sz w:val="24"/>
          <w:szCs w:val="24"/>
        </w:rPr>
        <w:t xml:space="preserve"> RPS but has additional </w:t>
      </w:r>
      <w:r w:rsidR="00BE7D05">
        <w:rPr>
          <w:sz w:val="24"/>
          <w:szCs w:val="24"/>
        </w:rPr>
        <w:t>REC</w:t>
      </w:r>
      <w:r w:rsidRPr="00227AD9">
        <w:rPr>
          <w:sz w:val="24"/>
          <w:szCs w:val="24"/>
        </w:rPr>
        <w:t xml:space="preserve">s </w:t>
      </w:r>
      <w:r w:rsidR="009E7F3E" w:rsidRPr="00227AD9">
        <w:rPr>
          <w:sz w:val="24"/>
          <w:szCs w:val="24"/>
        </w:rPr>
        <w:t xml:space="preserve">and </w:t>
      </w:r>
      <w:r w:rsidR="00BE7D05">
        <w:rPr>
          <w:sz w:val="24"/>
          <w:szCs w:val="24"/>
        </w:rPr>
        <w:t>is also eligible in</w:t>
      </w:r>
      <w:r w:rsidR="009E7F3E" w:rsidRPr="00227AD9">
        <w:rPr>
          <w:sz w:val="24"/>
          <w:szCs w:val="24"/>
        </w:rPr>
        <w:t xml:space="preserve"> Oregon then one of the only place to move them is Oregon. Charles said that the </w:t>
      </w:r>
      <w:r w:rsidR="00BE7D05">
        <w:rPr>
          <w:sz w:val="24"/>
          <w:szCs w:val="24"/>
        </w:rPr>
        <w:t xml:space="preserve">current </w:t>
      </w:r>
      <w:r w:rsidR="009E7F3E" w:rsidRPr="00227AD9">
        <w:rPr>
          <w:sz w:val="24"/>
          <w:szCs w:val="24"/>
        </w:rPr>
        <w:t xml:space="preserve">modeling accounts for </w:t>
      </w:r>
      <w:r w:rsidR="00BE7D05">
        <w:rPr>
          <w:sz w:val="24"/>
          <w:szCs w:val="24"/>
        </w:rPr>
        <w:t>REC</w:t>
      </w:r>
      <w:r w:rsidR="009E7F3E" w:rsidRPr="00227AD9">
        <w:rPr>
          <w:sz w:val="24"/>
          <w:szCs w:val="24"/>
        </w:rPr>
        <w:t xml:space="preserve"> banking in the state but not </w:t>
      </w:r>
      <w:r w:rsidR="00BE7D05">
        <w:rPr>
          <w:sz w:val="24"/>
          <w:szCs w:val="24"/>
        </w:rPr>
        <w:t>secondary REC</w:t>
      </w:r>
      <w:r w:rsidR="009E7F3E" w:rsidRPr="00227AD9">
        <w:rPr>
          <w:sz w:val="24"/>
          <w:szCs w:val="24"/>
        </w:rPr>
        <w:t xml:space="preserve"> sales. We just assume they expire.</w:t>
      </w:r>
    </w:p>
    <w:p w:rsidR="009E7F3E" w:rsidRPr="00227AD9" w:rsidRDefault="009E7F3E" w:rsidP="006704B4">
      <w:pPr>
        <w:spacing w:after="0"/>
        <w:rPr>
          <w:sz w:val="24"/>
          <w:szCs w:val="24"/>
        </w:rPr>
      </w:pPr>
    </w:p>
    <w:p w:rsidR="009E7F3E" w:rsidRPr="00227AD9" w:rsidRDefault="009E7F3E" w:rsidP="006704B4">
      <w:pPr>
        <w:spacing w:after="0"/>
        <w:rPr>
          <w:sz w:val="24"/>
          <w:szCs w:val="24"/>
        </w:rPr>
      </w:pPr>
      <w:r w:rsidRPr="00227AD9">
        <w:rPr>
          <w:sz w:val="24"/>
          <w:szCs w:val="24"/>
        </w:rPr>
        <w:t xml:space="preserve">Megan Decker, Renewable NW, stated that there is a voluntary market for </w:t>
      </w:r>
      <w:r w:rsidR="00BE7D05">
        <w:rPr>
          <w:sz w:val="24"/>
          <w:szCs w:val="24"/>
        </w:rPr>
        <w:t>RECs and not all REC</w:t>
      </w:r>
      <w:r w:rsidRPr="00227AD9">
        <w:rPr>
          <w:sz w:val="24"/>
          <w:szCs w:val="24"/>
        </w:rPr>
        <w:t>s end up in the Oregon compliance market.</w:t>
      </w:r>
    </w:p>
    <w:p w:rsidR="009E7F3E" w:rsidRPr="00227AD9" w:rsidRDefault="009E7F3E" w:rsidP="006704B4">
      <w:pPr>
        <w:spacing w:after="0"/>
        <w:rPr>
          <w:sz w:val="24"/>
          <w:szCs w:val="24"/>
        </w:rPr>
      </w:pPr>
    </w:p>
    <w:p w:rsidR="009E7F3E" w:rsidRPr="00227AD9" w:rsidRDefault="009E7F3E" w:rsidP="006704B4">
      <w:pPr>
        <w:spacing w:after="0"/>
        <w:rPr>
          <w:sz w:val="24"/>
          <w:szCs w:val="24"/>
        </w:rPr>
      </w:pPr>
      <w:r w:rsidRPr="00227AD9">
        <w:rPr>
          <w:sz w:val="24"/>
          <w:szCs w:val="24"/>
        </w:rPr>
        <w:t>Zac Yanez,</w:t>
      </w:r>
      <w:r w:rsidR="00BE7D05">
        <w:rPr>
          <w:sz w:val="24"/>
          <w:szCs w:val="24"/>
        </w:rPr>
        <w:t xml:space="preserve"> </w:t>
      </w:r>
      <w:r w:rsidRPr="00227AD9">
        <w:rPr>
          <w:sz w:val="24"/>
          <w:szCs w:val="24"/>
        </w:rPr>
        <w:t>Snohomish PUD, asked about the alternative compl</w:t>
      </w:r>
      <w:r w:rsidR="00BE7D05">
        <w:rPr>
          <w:sz w:val="24"/>
          <w:szCs w:val="24"/>
        </w:rPr>
        <w:t xml:space="preserve">iance measure. He feels that his utility is </w:t>
      </w:r>
      <w:r w:rsidRPr="00227AD9">
        <w:rPr>
          <w:sz w:val="24"/>
          <w:szCs w:val="24"/>
        </w:rPr>
        <w:t xml:space="preserve">long </w:t>
      </w:r>
      <w:r w:rsidR="00BE7D05">
        <w:rPr>
          <w:sz w:val="24"/>
          <w:szCs w:val="24"/>
        </w:rPr>
        <w:t>on REC</w:t>
      </w:r>
      <w:r w:rsidRPr="00227AD9">
        <w:rPr>
          <w:sz w:val="24"/>
          <w:szCs w:val="24"/>
        </w:rPr>
        <w:t xml:space="preserve">s now but by the time they </w:t>
      </w:r>
      <w:r w:rsidR="00BE7D05">
        <w:rPr>
          <w:sz w:val="24"/>
          <w:szCs w:val="24"/>
        </w:rPr>
        <w:t xml:space="preserve">need to </w:t>
      </w:r>
      <w:r w:rsidRPr="00227AD9">
        <w:rPr>
          <w:sz w:val="24"/>
          <w:szCs w:val="24"/>
        </w:rPr>
        <w:t xml:space="preserve">acquire the next batch they might exceed the 4% cap. He stated that his utility </w:t>
      </w:r>
      <w:r w:rsidR="00BE7D05">
        <w:rPr>
          <w:sz w:val="24"/>
          <w:szCs w:val="24"/>
        </w:rPr>
        <w:t xml:space="preserve">is close to </w:t>
      </w:r>
      <w:r w:rsidRPr="00227AD9">
        <w:rPr>
          <w:sz w:val="24"/>
          <w:szCs w:val="24"/>
        </w:rPr>
        <w:t>hit</w:t>
      </w:r>
      <w:r w:rsidR="00BE7D05">
        <w:rPr>
          <w:sz w:val="24"/>
          <w:szCs w:val="24"/>
        </w:rPr>
        <w:t>ting</w:t>
      </w:r>
      <w:r w:rsidRPr="00227AD9">
        <w:rPr>
          <w:sz w:val="24"/>
          <w:szCs w:val="24"/>
        </w:rPr>
        <w:t xml:space="preserve"> the 4% cost cap.</w:t>
      </w:r>
    </w:p>
    <w:p w:rsidR="009E7F3E" w:rsidRPr="00227AD9" w:rsidRDefault="009E7F3E" w:rsidP="006704B4">
      <w:pPr>
        <w:spacing w:after="0"/>
        <w:rPr>
          <w:sz w:val="24"/>
          <w:szCs w:val="24"/>
        </w:rPr>
      </w:pPr>
    </w:p>
    <w:p w:rsidR="009E7F3E" w:rsidRPr="00227AD9" w:rsidRDefault="009E7F3E" w:rsidP="006704B4">
      <w:pPr>
        <w:spacing w:after="0"/>
        <w:rPr>
          <w:sz w:val="24"/>
          <w:szCs w:val="24"/>
        </w:rPr>
      </w:pPr>
      <w:r w:rsidRPr="00227AD9">
        <w:rPr>
          <w:sz w:val="24"/>
          <w:szCs w:val="24"/>
        </w:rPr>
        <w:t xml:space="preserve">Gall stated that the numbers don’t show the voluntary recs. He wondered if the numbers should be grossed up to show those quantities. Charles asked where you could find that data. Gall stated he’s seen it on corporate websites. </w:t>
      </w:r>
    </w:p>
    <w:p w:rsidR="009E7F3E" w:rsidRPr="00227AD9" w:rsidRDefault="009E7F3E" w:rsidP="006704B4">
      <w:pPr>
        <w:spacing w:after="0"/>
        <w:rPr>
          <w:sz w:val="24"/>
          <w:szCs w:val="24"/>
        </w:rPr>
      </w:pPr>
    </w:p>
    <w:p w:rsidR="009E7F3E" w:rsidRDefault="00264107" w:rsidP="006704B4">
      <w:pPr>
        <w:spacing w:after="0"/>
        <w:rPr>
          <w:sz w:val="24"/>
          <w:szCs w:val="24"/>
        </w:rPr>
      </w:pPr>
      <w:r w:rsidRPr="00227AD9">
        <w:rPr>
          <w:sz w:val="24"/>
          <w:szCs w:val="24"/>
        </w:rPr>
        <w:lastRenderedPageBreak/>
        <w:t>Decker stated that NRE</w:t>
      </w:r>
      <w:r w:rsidR="009E7F3E" w:rsidRPr="00227AD9">
        <w:rPr>
          <w:sz w:val="24"/>
          <w:szCs w:val="24"/>
        </w:rPr>
        <w:t>L</w:t>
      </w:r>
      <w:r w:rsidRPr="00227AD9">
        <w:rPr>
          <w:sz w:val="24"/>
          <w:szCs w:val="24"/>
        </w:rPr>
        <w:t xml:space="preserve"> has some high level green </w:t>
      </w:r>
      <w:r w:rsidR="00D04549">
        <w:rPr>
          <w:sz w:val="24"/>
          <w:szCs w:val="24"/>
        </w:rPr>
        <w:t xml:space="preserve">e-certificate </w:t>
      </w:r>
      <w:r w:rsidRPr="00227AD9">
        <w:rPr>
          <w:sz w:val="24"/>
          <w:szCs w:val="24"/>
        </w:rPr>
        <w:t xml:space="preserve">reporting. She feels individual corporate purchasers might be hard to find. </w:t>
      </w:r>
    </w:p>
    <w:p w:rsidR="00BE7D05" w:rsidRDefault="00BE7D05" w:rsidP="006704B4">
      <w:pPr>
        <w:spacing w:after="0"/>
        <w:rPr>
          <w:sz w:val="24"/>
          <w:szCs w:val="24"/>
        </w:rPr>
      </w:pPr>
    </w:p>
    <w:p w:rsidR="00BE7D05" w:rsidRPr="00BE7D05" w:rsidRDefault="00BE7D05" w:rsidP="006704B4">
      <w:pPr>
        <w:spacing w:after="0"/>
        <w:rPr>
          <w:b/>
          <w:sz w:val="28"/>
          <w:szCs w:val="24"/>
        </w:rPr>
      </w:pPr>
      <w:r w:rsidRPr="00BE7D05">
        <w:rPr>
          <w:b/>
          <w:sz w:val="24"/>
        </w:rPr>
        <w:t>Assume utilities will use banked RECs first, then RECs from current year’s generation</w:t>
      </w:r>
    </w:p>
    <w:p w:rsidR="009E7F3E" w:rsidRPr="00227AD9" w:rsidRDefault="00264107" w:rsidP="006704B4">
      <w:pPr>
        <w:spacing w:after="0"/>
        <w:rPr>
          <w:sz w:val="24"/>
          <w:szCs w:val="24"/>
        </w:rPr>
      </w:pPr>
      <w:r w:rsidRPr="00227AD9">
        <w:rPr>
          <w:sz w:val="24"/>
          <w:szCs w:val="24"/>
        </w:rPr>
        <w:t>Elizabeth Hossner, Puget Sound Energy, stated that she can only bank one year so they use the banked recs first and then go what they can pull for a year. She stated that the incremental hydro cannot be banked and has to be used that year. She states that when modeling for their IRP they look forward for how many recs they need and bank forward. They assume the surplus is sold. In the 2013 IRP they banked until 2022.</w:t>
      </w:r>
    </w:p>
    <w:p w:rsidR="00264107" w:rsidRPr="00227AD9" w:rsidRDefault="00264107" w:rsidP="006704B4">
      <w:pPr>
        <w:spacing w:after="0"/>
        <w:rPr>
          <w:sz w:val="24"/>
          <w:szCs w:val="24"/>
        </w:rPr>
      </w:pPr>
    </w:p>
    <w:p w:rsidR="00264107" w:rsidRPr="00227AD9" w:rsidRDefault="00264107" w:rsidP="006704B4">
      <w:pPr>
        <w:spacing w:after="0"/>
        <w:rPr>
          <w:sz w:val="24"/>
          <w:szCs w:val="24"/>
        </w:rPr>
      </w:pPr>
      <w:r w:rsidRPr="00227AD9">
        <w:rPr>
          <w:sz w:val="24"/>
          <w:szCs w:val="24"/>
        </w:rPr>
        <w:t xml:space="preserve">Mendonca </w:t>
      </w:r>
      <w:r w:rsidR="0076033E" w:rsidRPr="00227AD9">
        <w:rPr>
          <w:sz w:val="24"/>
          <w:szCs w:val="24"/>
        </w:rPr>
        <w:t xml:space="preserve">stated that for the small utilities in the Oregon RPS that would be a good assumptions. Charles asked if the small and medium utilities can bank </w:t>
      </w:r>
      <w:r w:rsidR="00BE7D05">
        <w:rPr>
          <w:sz w:val="24"/>
          <w:szCs w:val="24"/>
        </w:rPr>
        <w:t>REC</w:t>
      </w:r>
      <w:r w:rsidR="0076033E" w:rsidRPr="00227AD9">
        <w:rPr>
          <w:sz w:val="24"/>
          <w:szCs w:val="24"/>
        </w:rPr>
        <w:t>s now</w:t>
      </w:r>
      <w:r w:rsidR="00BE7D05">
        <w:rPr>
          <w:sz w:val="24"/>
          <w:szCs w:val="24"/>
        </w:rPr>
        <w:t>, even though they don’t fall under compliance until 2025</w:t>
      </w:r>
      <w:r w:rsidR="0076033E" w:rsidRPr="00227AD9">
        <w:rPr>
          <w:sz w:val="24"/>
          <w:szCs w:val="24"/>
        </w:rPr>
        <w:t>. Mendonca answered that they have been able to bank since 2007.</w:t>
      </w:r>
    </w:p>
    <w:p w:rsidR="0076033E" w:rsidRPr="00227AD9" w:rsidRDefault="0076033E" w:rsidP="006704B4">
      <w:pPr>
        <w:spacing w:after="0"/>
        <w:rPr>
          <w:sz w:val="24"/>
          <w:szCs w:val="24"/>
        </w:rPr>
      </w:pPr>
    </w:p>
    <w:p w:rsidR="0076033E" w:rsidRPr="00227AD9" w:rsidRDefault="0076033E" w:rsidP="006704B4">
      <w:pPr>
        <w:spacing w:after="0"/>
        <w:rPr>
          <w:sz w:val="24"/>
          <w:szCs w:val="24"/>
        </w:rPr>
      </w:pPr>
      <w:r w:rsidRPr="00227AD9">
        <w:rPr>
          <w:sz w:val="24"/>
          <w:szCs w:val="24"/>
        </w:rPr>
        <w:t xml:space="preserve">Gall stated that they are following Puget’s banking procedure and appear to be long in the next 20+ years. He says this is mostly through physical compliance. </w:t>
      </w:r>
    </w:p>
    <w:p w:rsidR="00EC4314" w:rsidRDefault="00EC4314" w:rsidP="006704B4">
      <w:pPr>
        <w:spacing w:after="0"/>
      </w:pPr>
    </w:p>
    <w:p w:rsidR="0076033E" w:rsidRPr="00EC4314" w:rsidRDefault="00EC4314" w:rsidP="006704B4">
      <w:pPr>
        <w:spacing w:after="0"/>
        <w:rPr>
          <w:b/>
          <w:sz w:val="28"/>
          <w:szCs w:val="24"/>
        </w:rPr>
      </w:pPr>
      <w:r w:rsidRPr="00EC4314">
        <w:rPr>
          <w:b/>
          <w:sz w:val="24"/>
        </w:rPr>
        <w:t>How to allocate Idaho RECs (that are not specifically under PPAs w/ utilities obligated by RPS)?</w:t>
      </w:r>
    </w:p>
    <w:p w:rsidR="0076033E" w:rsidRPr="00227AD9" w:rsidRDefault="00592BD4" w:rsidP="006704B4">
      <w:pPr>
        <w:spacing w:after="0"/>
        <w:rPr>
          <w:sz w:val="24"/>
          <w:szCs w:val="24"/>
        </w:rPr>
      </w:pPr>
      <w:r w:rsidRPr="00227AD9">
        <w:rPr>
          <w:sz w:val="24"/>
          <w:szCs w:val="24"/>
        </w:rPr>
        <w:t xml:space="preserve">Sterling stated that he thinks that some voluntary </w:t>
      </w:r>
      <w:r w:rsidR="00BE7D05">
        <w:rPr>
          <w:sz w:val="24"/>
          <w:szCs w:val="24"/>
        </w:rPr>
        <w:t>REC</w:t>
      </w:r>
      <w:r w:rsidRPr="00227AD9">
        <w:rPr>
          <w:sz w:val="24"/>
          <w:szCs w:val="24"/>
        </w:rPr>
        <w:t xml:space="preserve">s go to Colorado or California. He is not sure where most end up. He stated it is complicated. </w:t>
      </w:r>
    </w:p>
    <w:p w:rsidR="0076033E" w:rsidRPr="00227AD9" w:rsidRDefault="0076033E" w:rsidP="006704B4">
      <w:pPr>
        <w:spacing w:after="0"/>
        <w:rPr>
          <w:sz w:val="24"/>
          <w:szCs w:val="24"/>
        </w:rPr>
      </w:pPr>
    </w:p>
    <w:p w:rsidR="00927B59" w:rsidRPr="00227AD9" w:rsidRDefault="00BE7D05" w:rsidP="006704B4">
      <w:pPr>
        <w:spacing w:after="0"/>
        <w:rPr>
          <w:sz w:val="24"/>
          <w:szCs w:val="24"/>
        </w:rPr>
      </w:pPr>
      <w:r>
        <w:rPr>
          <w:sz w:val="24"/>
          <w:szCs w:val="24"/>
        </w:rPr>
        <w:t>Charles stated that since Washington</w:t>
      </w:r>
      <w:r w:rsidR="00927B59" w:rsidRPr="00227AD9">
        <w:rPr>
          <w:sz w:val="24"/>
          <w:szCs w:val="24"/>
        </w:rPr>
        <w:t xml:space="preserve">’s IOUs are in such good shape that </w:t>
      </w:r>
      <w:r w:rsidR="00AF722B">
        <w:rPr>
          <w:sz w:val="24"/>
          <w:szCs w:val="24"/>
        </w:rPr>
        <w:t xml:space="preserve">maybe </w:t>
      </w:r>
      <w:r w:rsidR="00927B59" w:rsidRPr="00227AD9">
        <w:rPr>
          <w:sz w:val="24"/>
          <w:szCs w:val="24"/>
        </w:rPr>
        <w:t>not accounting for Idaho</w:t>
      </w:r>
      <w:r w:rsidR="00AF722B">
        <w:rPr>
          <w:sz w:val="24"/>
          <w:szCs w:val="24"/>
        </w:rPr>
        <w:t>’s unknown RECs</w:t>
      </w:r>
      <w:r w:rsidR="00927B59" w:rsidRPr="00227AD9">
        <w:rPr>
          <w:sz w:val="24"/>
          <w:szCs w:val="24"/>
        </w:rPr>
        <w:t xml:space="preserve"> isn’t a deal breaker. Sterling stated that there are people who do know where they are going but </w:t>
      </w:r>
      <w:r w:rsidR="00AF722B">
        <w:rPr>
          <w:sz w:val="24"/>
          <w:szCs w:val="24"/>
        </w:rPr>
        <w:t>the information is very difficult to track down</w:t>
      </w:r>
      <w:r w:rsidR="00927B59" w:rsidRPr="00227AD9">
        <w:rPr>
          <w:sz w:val="24"/>
          <w:szCs w:val="24"/>
        </w:rPr>
        <w:t xml:space="preserve">. He suggested contacting </w:t>
      </w:r>
      <w:r w:rsidR="00BD727C" w:rsidRPr="00227AD9">
        <w:rPr>
          <w:sz w:val="24"/>
          <w:szCs w:val="24"/>
        </w:rPr>
        <w:t xml:space="preserve">the Center for Resource Solutions or </w:t>
      </w:r>
      <w:r>
        <w:rPr>
          <w:sz w:val="24"/>
          <w:szCs w:val="24"/>
        </w:rPr>
        <w:t>WREGIS</w:t>
      </w:r>
      <w:r w:rsidR="00BD727C" w:rsidRPr="00227AD9">
        <w:rPr>
          <w:sz w:val="24"/>
          <w:szCs w:val="24"/>
        </w:rPr>
        <w:t>.</w:t>
      </w:r>
    </w:p>
    <w:p w:rsidR="00BD727C" w:rsidRPr="00227AD9" w:rsidRDefault="00BD727C" w:rsidP="006704B4">
      <w:pPr>
        <w:spacing w:after="0"/>
        <w:rPr>
          <w:sz w:val="24"/>
          <w:szCs w:val="24"/>
        </w:rPr>
      </w:pPr>
    </w:p>
    <w:p w:rsidR="00BD727C" w:rsidRPr="00227AD9" w:rsidRDefault="00BD727C" w:rsidP="006704B4">
      <w:pPr>
        <w:spacing w:after="0"/>
        <w:rPr>
          <w:sz w:val="24"/>
          <w:szCs w:val="24"/>
        </w:rPr>
      </w:pPr>
      <w:r w:rsidRPr="00EC4314">
        <w:rPr>
          <w:sz w:val="24"/>
          <w:szCs w:val="24"/>
        </w:rPr>
        <w:t xml:space="preserve">Yanez stated that if you ignore the </w:t>
      </w:r>
      <w:r w:rsidR="00BE7D05" w:rsidRPr="00EC4314">
        <w:rPr>
          <w:sz w:val="24"/>
          <w:szCs w:val="24"/>
        </w:rPr>
        <w:t>Idaho REC</w:t>
      </w:r>
      <w:r w:rsidRPr="00EC4314">
        <w:rPr>
          <w:sz w:val="24"/>
          <w:szCs w:val="24"/>
        </w:rPr>
        <w:t>s completely</w:t>
      </w:r>
      <w:r w:rsidR="00EC4314" w:rsidRPr="00EC4314">
        <w:rPr>
          <w:sz w:val="24"/>
          <w:szCs w:val="24"/>
        </w:rPr>
        <w:t xml:space="preserve">, then </w:t>
      </w:r>
      <w:r w:rsidRPr="00EC4314">
        <w:rPr>
          <w:sz w:val="24"/>
          <w:szCs w:val="24"/>
        </w:rPr>
        <w:t xml:space="preserve">the region might add </w:t>
      </w:r>
      <w:r w:rsidR="00EC4314" w:rsidRPr="00EC4314">
        <w:rPr>
          <w:sz w:val="24"/>
          <w:szCs w:val="24"/>
        </w:rPr>
        <w:t xml:space="preserve">resources or purchase RECs </w:t>
      </w:r>
      <w:r w:rsidRPr="00EC4314">
        <w:rPr>
          <w:sz w:val="24"/>
          <w:szCs w:val="24"/>
        </w:rPr>
        <w:t xml:space="preserve">before we actually need them. He stated that even if no one is using them they might be available in the future so the next </w:t>
      </w:r>
      <w:r w:rsidR="00EC4314" w:rsidRPr="00EC4314">
        <w:rPr>
          <w:sz w:val="24"/>
          <w:szCs w:val="24"/>
        </w:rPr>
        <w:t>REC</w:t>
      </w:r>
      <w:r w:rsidRPr="00EC4314">
        <w:rPr>
          <w:sz w:val="24"/>
          <w:szCs w:val="24"/>
        </w:rPr>
        <w:t xml:space="preserve"> expansion might not happen. So</w:t>
      </w:r>
      <w:r w:rsidRPr="00227AD9">
        <w:rPr>
          <w:sz w:val="24"/>
          <w:szCs w:val="24"/>
        </w:rPr>
        <w:t xml:space="preserve"> from a resource expansion position it might be better to say that the </w:t>
      </w:r>
      <w:r w:rsidR="00EC4314">
        <w:rPr>
          <w:sz w:val="24"/>
          <w:szCs w:val="24"/>
        </w:rPr>
        <w:t>REC</w:t>
      </w:r>
      <w:r w:rsidRPr="00227AD9">
        <w:rPr>
          <w:sz w:val="24"/>
          <w:szCs w:val="24"/>
        </w:rPr>
        <w:t xml:space="preserve">s would be available in the future. </w:t>
      </w:r>
    </w:p>
    <w:p w:rsidR="00BD727C" w:rsidRPr="00227AD9" w:rsidRDefault="00BD727C" w:rsidP="006704B4">
      <w:pPr>
        <w:spacing w:after="0"/>
        <w:rPr>
          <w:sz w:val="24"/>
          <w:szCs w:val="24"/>
        </w:rPr>
      </w:pPr>
    </w:p>
    <w:p w:rsidR="00BD727C" w:rsidRPr="00227AD9" w:rsidRDefault="00BD727C" w:rsidP="006704B4">
      <w:pPr>
        <w:spacing w:after="0"/>
        <w:rPr>
          <w:sz w:val="24"/>
          <w:szCs w:val="24"/>
        </w:rPr>
      </w:pPr>
      <w:r w:rsidRPr="00227AD9">
        <w:rPr>
          <w:sz w:val="24"/>
          <w:szCs w:val="24"/>
        </w:rPr>
        <w:t>Charles asked if it was good enough to identify them in the narrative or should we apply a percentage in the model even if we don’t know what that percentage should be. Yanez felt there should be a percentage in the model.</w:t>
      </w:r>
    </w:p>
    <w:p w:rsidR="00BD727C" w:rsidRPr="00227AD9" w:rsidRDefault="00BD727C" w:rsidP="006704B4">
      <w:pPr>
        <w:spacing w:after="0"/>
        <w:rPr>
          <w:sz w:val="24"/>
          <w:szCs w:val="24"/>
        </w:rPr>
      </w:pPr>
    </w:p>
    <w:p w:rsidR="00BD727C" w:rsidRPr="00227AD9" w:rsidRDefault="00BD727C" w:rsidP="006704B4">
      <w:pPr>
        <w:spacing w:after="0"/>
        <w:rPr>
          <w:sz w:val="24"/>
          <w:szCs w:val="24"/>
        </w:rPr>
      </w:pPr>
      <w:r w:rsidRPr="00227AD9">
        <w:rPr>
          <w:sz w:val="24"/>
          <w:szCs w:val="24"/>
        </w:rPr>
        <w:lastRenderedPageBreak/>
        <w:t xml:space="preserve">Decker stated that there have been some </w:t>
      </w:r>
      <w:r w:rsidR="00EC4314">
        <w:rPr>
          <w:sz w:val="24"/>
          <w:szCs w:val="24"/>
        </w:rPr>
        <w:t>REC</w:t>
      </w:r>
      <w:r w:rsidRPr="00227AD9">
        <w:rPr>
          <w:sz w:val="24"/>
          <w:szCs w:val="24"/>
        </w:rPr>
        <w:t xml:space="preserve">s from PURPA </w:t>
      </w:r>
      <w:r w:rsidR="00AF722B">
        <w:rPr>
          <w:sz w:val="24"/>
          <w:szCs w:val="24"/>
        </w:rPr>
        <w:t xml:space="preserve">projects </w:t>
      </w:r>
      <w:r w:rsidRPr="00227AD9">
        <w:rPr>
          <w:sz w:val="24"/>
          <w:szCs w:val="24"/>
        </w:rPr>
        <w:t>that have ended up in compliance reporting that might yield a percentage</w:t>
      </w:r>
      <w:r w:rsidR="00AF722B">
        <w:rPr>
          <w:sz w:val="24"/>
          <w:szCs w:val="24"/>
        </w:rPr>
        <w:t xml:space="preserve"> that would be a good proxy to use</w:t>
      </w:r>
      <w:r w:rsidRPr="00227AD9">
        <w:rPr>
          <w:sz w:val="24"/>
          <w:szCs w:val="24"/>
        </w:rPr>
        <w:t>. She supports that some percentage should be represented</w:t>
      </w:r>
      <w:r w:rsidR="00EC4314">
        <w:rPr>
          <w:sz w:val="24"/>
          <w:szCs w:val="24"/>
        </w:rPr>
        <w:t xml:space="preserve"> in the model</w:t>
      </w:r>
      <w:r w:rsidRPr="00227AD9">
        <w:rPr>
          <w:sz w:val="24"/>
          <w:szCs w:val="24"/>
        </w:rPr>
        <w:t xml:space="preserve">. She feels </w:t>
      </w:r>
      <w:r w:rsidR="00AF722B">
        <w:rPr>
          <w:sz w:val="24"/>
          <w:szCs w:val="24"/>
        </w:rPr>
        <w:t xml:space="preserve">assuming </w:t>
      </w:r>
      <w:r w:rsidRPr="00227AD9">
        <w:rPr>
          <w:sz w:val="24"/>
          <w:szCs w:val="24"/>
        </w:rPr>
        <w:t xml:space="preserve">50% </w:t>
      </w:r>
      <w:r w:rsidR="00AF722B">
        <w:rPr>
          <w:sz w:val="24"/>
          <w:szCs w:val="24"/>
        </w:rPr>
        <w:t xml:space="preserve">to the PNW </w:t>
      </w:r>
      <w:r w:rsidRPr="00227AD9">
        <w:rPr>
          <w:sz w:val="24"/>
          <w:szCs w:val="24"/>
        </w:rPr>
        <w:t>seems high but may</w:t>
      </w:r>
      <w:r w:rsidR="00EC4314">
        <w:rPr>
          <w:sz w:val="24"/>
          <w:szCs w:val="24"/>
        </w:rPr>
        <w:t>be</w:t>
      </w:r>
      <w:r w:rsidRPr="00227AD9">
        <w:rPr>
          <w:sz w:val="24"/>
          <w:szCs w:val="24"/>
        </w:rPr>
        <w:t xml:space="preserve"> 25%</w:t>
      </w:r>
      <w:r w:rsidR="00EC4314">
        <w:rPr>
          <w:sz w:val="24"/>
          <w:szCs w:val="24"/>
        </w:rPr>
        <w:t xml:space="preserve"> is more realistic</w:t>
      </w:r>
      <w:r w:rsidRPr="00227AD9">
        <w:rPr>
          <w:sz w:val="24"/>
          <w:szCs w:val="24"/>
        </w:rPr>
        <w:t>.</w:t>
      </w:r>
    </w:p>
    <w:p w:rsidR="00BD727C" w:rsidRPr="00227AD9" w:rsidRDefault="00BD727C" w:rsidP="006704B4">
      <w:pPr>
        <w:spacing w:after="0"/>
        <w:rPr>
          <w:sz w:val="24"/>
          <w:szCs w:val="24"/>
        </w:rPr>
      </w:pPr>
    </w:p>
    <w:p w:rsidR="00BD727C" w:rsidRPr="00227AD9" w:rsidRDefault="00BD727C" w:rsidP="006704B4">
      <w:pPr>
        <w:spacing w:after="0"/>
        <w:rPr>
          <w:sz w:val="24"/>
          <w:szCs w:val="24"/>
        </w:rPr>
      </w:pPr>
      <w:r w:rsidRPr="00227AD9">
        <w:rPr>
          <w:sz w:val="24"/>
          <w:szCs w:val="24"/>
        </w:rPr>
        <w:t>Yanez suggested looking at the delta</w:t>
      </w:r>
      <w:r w:rsidR="00AF722B">
        <w:rPr>
          <w:sz w:val="24"/>
          <w:szCs w:val="24"/>
        </w:rPr>
        <w:t xml:space="preserve"> in the model results</w:t>
      </w:r>
      <w:r w:rsidRPr="00227AD9">
        <w:rPr>
          <w:sz w:val="24"/>
          <w:szCs w:val="24"/>
        </w:rPr>
        <w:t xml:space="preserve"> if you assume all are a</w:t>
      </w:r>
      <w:r w:rsidR="00B84CD1" w:rsidRPr="00227AD9">
        <w:rPr>
          <w:sz w:val="24"/>
          <w:szCs w:val="24"/>
        </w:rPr>
        <w:t>vailable and none are a</w:t>
      </w:r>
      <w:r w:rsidR="00B05C8B" w:rsidRPr="00227AD9">
        <w:rPr>
          <w:sz w:val="24"/>
          <w:szCs w:val="24"/>
        </w:rPr>
        <w:t xml:space="preserve">vailable to get a range. </w:t>
      </w:r>
    </w:p>
    <w:p w:rsidR="00B05C8B" w:rsidRPr="00227AD9" w:rsidRDefault="00B05C8B" w:rsidP="006704B4">
      <w:pPr>
        <w:spacing w:after="0"/>
        <w:rPr>
          <w:sz w:val="24"/>
          <w:szCs w:val="24"/>
        </w:rPr>
      </w:pPr>
    </w:p>
    <w:p w:rsidR="00AF722B" w:rsidRPr="00AF722B" w:rsidRDefault="00AF722B" w:rsidP="006704B4">
      <w:pPr>
        <w:spacing w:after="0"/>
        <w:rPr>
          <w:b/>
          <w:sz w:val="28"/>
          <w:szCs w:val="24"/>
        </w:rPr>
      </w:pPr>
      <w:r w:rsidRPr="00AF722B">
        <w:rPr>
          <w:b/>
          <w:sz w:val="24"/>
        </w:rPr>
        <w:t>Of the ~460 MW under ESA with IPC, how much can we realistically expect will be built and installed by end of 2016?</w:t>
      </w:r>
    </w:p>
    <w:p w:rsidR="00B05C8B" w:rsidRPr="00227AD9" w:rsidRDefault="00B05C8B" w:rsidP="006704B4">
      <w:pPr>
        <w:spacing w:after="0"/>
        <w:rPr>
          <w:sz w:val="24"/>
          <w:szCs w:val="24"/>
        </w:rPr>
      </w:pPr>
      <w:r w:rsidRPr="00227AD9">
        <w:rPr>
          <w:sz w:val="24"/>
          <w:szCs w:val="24"/>
        </w:rPr>
        <w:t xml:space="preserve">Sterling stated that 60 MW of the 460 MW Idaho </w:t>
      </w:r>
      <w:r w:rsidR="00AF722B">
        <w:rPr>
          <w:sz w:val="24"/>
          <w:szCs w:val="24"/>
        </w:rPr>
        <w:t>REC</w:t>
      </w:r>
      <w:r w:rsidRPr="00227AD9">
        <w:rPr>
          <w:sz w:val="24"/>
          <w:szCs w:val="24"/>
        </w:rPr>
        <w:t>s are actually in Oregon. Of the remaining 400MW</w:t>
      </w:r>
      <w:r w:rsidR="00AF722B">
        <w:rPr>
          <w:sz w:val="24"/>
          <w:szCs w:val="24"/>
        </w:rPr>
        <w:t>,</w:t>
      </w:r>
      <w:r w:rsidRPr="00227AD9">
        <w:rPr>
          <w:sz w:val="24"/>
          <w:szCs w:val="24"/>
        </w:rPr>
        <w:t xml:space="preserve"> half is </w:t>
      </w:r>
      <w:r w:rsidR="00AF722B">
        <w:rPr>
          <w:sz w:val="24"/>
          <w:szCs w:val="24"/>
        </w:rPr>
        <w:t xml:space="preserve">being </w:t>
      </w:r>
      <w:r w:rsidRPr="00227AD9">
        <w:rPr>
          <w:sz w:val="24"/>
          <w:szCs w:val="24"/>
        </w:rPr>
        <w:t>developed by First Wind in partnership with Sun Edison and he expects them to be developed. The other 200 MW is a different developer and he is not sure about their financing but is</w:t>
      </w:r>
      <w:r w:rsidR="00AF722B">
        <w:rPr>
          <w:sz w:val="24"/>
          <w:szCs w:val="24"/>
        </w:rPr>
        <w:t xml:space="preserve"> fairly</w:t>
      </w:r>
      <w:r w:rsidRPr="00227AD9">
        <w:rPr>
          <w:sz w:val="24"/>
          <w:szCs w:val="24"/>
        </w:rPr>
        <w:t xml:space="preserve"> confident that they will be developed. </w:t>
      </w:r>
    </w:p>
    <w:p w:rsidR="00B05C8B" w:rsidRDefault="00B05C8B" w:rsidP="006704B4">
      <w:pPr>
        <w:spacing w:after="0"/>
        <w:rPr>
          <w:sz w:val="24"/>
          <w:szCs w:val="24"/>
        </w:rPr>
      </w:pPr>
    </w:p>
    <w:p w:rsidR="00B05C8B" w:rsidRPr="00227AD9" w:rsidRDefault="00B05C8B" w:rsidP="006704B4">
      <w:pPr>
        <w:spacing w:after="0"/>
        <w:rPr>
          <w:sz w:val="24"/>
          <w:szCs w:val="24"/>
        </w:rPr>
      </w:pPr>
      <w:r w:rsidRPr="00227AD9">
        <w:rPr>
          <w:sz w:val="24"/>
          <w:szCs w:val="24"/>
        </w:rPr>
        <w:t xml:space="preserve">He mentioned that there is discussion of another 800-900 MW that might come on line but that is speculative until at least mid-summer. </w:t>
      </w:r>
    </w:p>
    <w:p w:rsidR="00AF722B" w:rsidRDefault="00AF722B" w:rsidP="00AF722B">
      <w:pPr>
        <w:spacing w:after="0"/>
        <w:rPr>
          <w:b/>
          <w:sz w:val="24"/>
          <w:szCs w:val="24"/>
        </w:rPr>
      </w:pPr>
    </w:p>
    <w:p w:rsidR="00B05C8B" w:rsidRPr="00AF722B" w:rsidRDefault="00AF722B" w:rsidP="006704B4">
      <w:pPr>
        <w:spacing w:after="0"/>
        <w:rPr>
          <w:b/>
          <w:sz w:val="24"/>
          <w:szCs w:val="24"/>
        </w:rPr>
      </w:pPr>
      <w:r>
        <w:rPr>
          <w:b/>
          <w:sz w:val="24"/>
          <w:szCs w:val="24"/>
        </w:rPr>
        <w:t xml:space="preserve">Future “Achievement” towards RPS – 95% vs. 100% </w:t>
      </w:r>
    </w:p>
    <w:p w:rsidR="00B05C8B" w:rsidRPr="00227AD9" w:rsidRDefault="00B05C8B" w:rsidP="006704B4">
      <w:pPr>
        <w:spacing w:after="0"/>
        <w:rPr>
          <w:sz w:val="24"/>
          <w:szCs w:val="24"/>
        </w:rPr>
      </w:pPr>
      <w:r w:rsidRPr="00227AD9">
        <w:rPr>
          <w:sz w:val="24"/>
          <w:szCs w:val="24"/>
        </w:rPr>
        <w:t xml:space="preserve">Nightingale suggested talking to a few utilities instead of coming up with a one size fits all approach. Charles </w:t>
      </w:r>
      <w:r w:rsidR="00235447" w:rsidRPr="00227AD9">
        <w:rPr>
          <w:sz w:val="24"/>
          <w:szCs w:val="24"/>
        </w:rPr>
        <w:t xml:space="preserve">stated that unfortunately </w:t>
      </w:r>
      <w:r w:rsidR="00AF722B">
        <w:rPr>
          <w:sz w:val="24"/>
          <w:szCs w:val="24"/>
        </w:rPr>
        <w:t>the model only accepts one value per state</w:t>
      </w:r>
      <w:r w:rsidR="00235447" w:rsidRPr="00227AD9">
        <w:rPr>
          <w:sz w:val="24"/>
          <w:szCs w:val="24"/>
        </w:rPr>
        <w:t xml:space="preserve">. Nightingale still suggested looking at individual loads. Charles admitted that the large utilities are running into the cost cap, however the difference between 95 and 100% in the model is not that much. Nightingale again suggested contacting Glen Blackman and Chuck Murray for the best estimate. </w:t>
      </w:r>
    </w:p>
    <w:p w:rsidR="0076033E" w:rsidRPr="00227AD9" w:rsidRDefault="0076033E" w:rsidP="006704B4">
      <w:pPr>
        <w:spacing w:after="0"/>
        <w:rPr>
          <w:sz w:val="24"/>
          <w:szCs w:val="24"/>
        </w:rPr>
      </w:pPr>
    </w:p>
    <w:p w:rsidR="009E7F3E" w:rsidRPr="00227AD9" w:rsidRDefault="00235447" w:rsidP="006704B4">
      <w:pPr>
        <w:spacing w:after="0"/>
        <w:rPr>
          <w:sz w:val="24"/>
          <w:szCs w:val="24"/>
        </w:rPr>
      </w:pPr>
      <w:r w:rsidRPr="00227AD9">
        <w:rPr>
          <w:sz w:val="24"/>
          <w:szCs w:val="24"/>
        </w:rPr>
        <w:t xml:space="preserve">Haymaker suggested she be careful with wording “achievement” “targets” and “compliance” as utilities may not be hitting the 9% target </w:t>
      </w:r>
      <w:r w:rsidR="00AF722B">
        <w:rPr>
          <w:sz w:val="24"/>
          <w:szCs w:val="24"/>
        </w:rPr>
        <w:t xml:space="preserve">(in Washington) </w:t>
      </w:r>
      <w:r w:rsidRPr="00227AD9">
        <w:rPr>
          <w:sz w:val="24"/>
          <w:szCs w:val="24"/>
        </w:rPr>
        <w:t>but are still in compliance</w:t>
      </w:r>
      <w:r w:rsidR="00AF722B">
        <w:rPr>
          <w:sz w:val="24"/>
          <w:szCs w:val="24"/>
        </w:rPr>
        <w:t xml:space="preserve"> using alternative compliance means</w:t>
      </w:r>
      <w:r w:rsidRPr="00227AD9">
        <w:rPr>
          <w:sz w:val="24"/>
          <w:szCs w:val="24"/>
        </w:rPr>
        <w:t xml:space="preserve">. </w:t>
      </w:r>
      <w:r w:rsidR="00AF722B">
        <w:rPr>
          <w:sz w:val="24"/>
          <w:szCs w:val="24"/>
        </w:rPr>
        <w:t>Charles agreed and noted that staff will be careful with wording.</w:t>
      </w:r>
    </w:p>
    <w:p w:rsidR="00AF722B" w:rsidRDefault="00AF722B" w:rsidP="006704B4">
      <w:pPr>
        <w:spacing w:after="0"/>
      </w:pPr>
    </w:p>
    <w:p w:rsidR="00235447" w:rsidRPr="00AF722B" w:rsidRDefault="00AF722B" w:rsidP="006704B4">
      <w:pPr>
        <w:spacing w:after="0"/>
        <w:rPr>
          <w:b/>
          <w:sz w:val="28"/>
          <w:szCs w:val="24"/>
        </w:rPr>
      </w:pPr>
      <w:r w:rsidRPr="00AF722B">
        <w:rPr>
          <w:b/>
          <w:sz w:val="24"/>
        </w:rPr>
        <w:t>What is the current value of a REC?</w:t>
      </w:r>
    </w:p>
    <w:p w:rsidR="00235447" w:rsidRPr="00227AD9" w:rsidRDefault="00814FBF" w:rsidP="006704B4">
      <w:pPr>
        <w:spacing w:after="0"/>
        <w:rPr>
          <w:sz w:val="24"/>
          <w:szCs w:val="24"/>
        </w:rPr>
      </w:pPr>
      <w:r w:rsidRPr="00227AD9">
        <w:rPr>
          <w:sz w:val="24"/>
          <w:szCs w:val="24"/>
        </w:rPr>
        <w:t>Gall suggested that for California bucket one recs are closer to $10/</w:t>
      </w:r>
      <w:proofErr w:type="spellStart"/>
      <w:r w:rsidRPr="00227AD9">
        <w:rPr>
          <w:sz w:val="24"/>
          <w:szCs w:val="24"/>
        </w:rPr>
        <w:t>MWh</w:t>
      </w:r>
      <w:proofErr w:type="spellEnd"/>
      <w:r w:rsidRPr="00227AD9">
        <w:rPr>
          <w:sz w:val="24"/>
          <w:szCs w:val="24"/>
        </w:rPr>
        <w:t xml:space="preserve"> but for bucket three $1/</w:t>
      </w:r>
      <w:proofErr w:type="spellStart"/>
      <w:r w:rsidRPr="00227AD9">
        <w:rPr>
          <w:sz w:val="24"/>
          <w:szCs w:val="24"/>
        </w:rPr>
        <w:t>MWh</w:t>
      </w:r>
      <w:proofErr w:type="spellEnd"/>
      <w:r w:rsidRPr="00227AD9">
        <w:rPr>
          <w:sz w:val="24"/>
          <w:szCs w:val="24"/>
        </w:rPr>
        <w:t xml:space="preserve"> is more accurate. </w:t>
      </w:r>
    </w:p>
    <w:p w:rsidR="009E7F3E" w:rsidRPr="00227AD9" w:rsidRDefault="009E7F3E" w:rsidP="006704B4">
      <w:pPr>
        <w:spacing w:after="0"/>
        <w:rPr>
          <w:sz w:val="24"/>
          <w:szCs w:val="24"/>
        </w:rPr>
      </w:pPr>
    </w:p>
    <w:p w:rsidR="009E7F3E" w:rsidRPr="00227AD9" w:rsidRDefault="00814FBF" w:rsidP="006704B4">
      <w:pPr>
        <w:spacing w:after="0"/>
        <w:rPr>
          <w:b/>
          <w:sz w:val="24"/>
          <w:szCs w:val="24"/>
        </w:rPr>
      </w:pPr>
      <w:r w:rsidRPr="00227AD9">
        <w:rPr>
          <w:b/>
          <w:sz w:val="24"/>
          <w:szCs w:val="24"/>
        </w:rPr>
        <w:t>Definitions &amp; LCOE</w:t>
      </w:r>
    </w:p>
    <w:p w:rsidR="00814FBF" w:rsidRPr="00227AD9" w:rsidRDefault="00814FBF" w:rsidP="006704B4">
      <w:pPr>
        <w:spacing w:after="0"/>
        <w:rPr>
          <w:b/>
          <w:sz w:val="24"/>
          <w:szCs w:val="24"/>
        </w:rPr>
      </w:pPr>
      <w:r w:rsidRPr="00227AD9">
        <w:rPr>
          <w:b/>
          <w:sz w:val="24"/>
          <w:szCs w:val="24"/>
        </w:rPr>
        <w:t>WIND AND SOLAR GENERATION</w:t>
      </w:r>
    </w:p>
    <w:p w:rsidR="00814FBF" w:rsidRPr="00AF722B" w:rsidRDefault="00814FBF" w:rsidP="006704B4">
      <w:pPr>
        <w:spacing w:after="0"/>
        <w:rPr>
          <w:sz w:val="24"/>
          <w:szCs w:val="24"/>
        </w:rPr>
      </w:pPr>
      <w:r w:rsidRPr="00AF722B">
        <w:rPr>
          <w:sz w:val="24"/>
          <w:szCs w:val="24"/>
        </w:rPr>
        <w:t>Simmons</w:t>
      </w:r>
      <w:r w:rsidR="00AF722B">
        <w:rPr>
          <w:sz w:val="24"/>
          <w:szCs w:val="24"/>
        </w:rPr>
        <w:t xml:space="preserve"> presented some additional wind and solar resource analysis assumptions based on various locations and transmission builds.</w:t>
      </w:r>
    </w:p>
    <w:p w:rsidR="00814FBF" w:rsidRPr="00227AD9" w:rsidRDefault="00814FBF" w:rsidP="006704B4">
      <w:pPr>
        <w:spacing w:after="0"/>
        <w:rPr>
          <w:sz w:val="24"/>
          <w:szCs w:val="24"/>
        </w:rPr>
      </w:pPr>
    </w:p>
    <w:p w:rsidR="00814FBF" w:rsidRPr="00227AD9" w:rsidRDefault="00F35574" w:rsidP="006704B4">
      <w:pPr>
        <w:spacing w:after="0"/>
        <w:rPr>
          <w:sz w:val="24"/>
          <w:szCs w:val="24"/>
        </w:rPr>
      </w:pPr>
      <w:r w:rsidRPr="00227AD9">
        <w:rPr>
          <w:sz w:val="24"/>
          <w:szCs w:val="24"/>
        </w:rPr>
        <w:t>Nightingale asked about scenarios for southern Oregon wind</w:t>
      </w:r>
      <w:r w:rsidR="00AF722B">
        <w:rPr>
          <w:sz w:val="24"/>
          <w:szCs w:val="24"/>
        </w:rPr>
        <w:t>.</w:t>
      </w:r>
      <w:r w:rsidRPr="00227AD9">
        <w:rPr>
          <w:sz w:val="24"/>
          <w:szCs w:val="24"/>
        </w:rPr>
        <w:t xml:space="preserve"> </w:t>
      </w:r>
      <w:r w:rsidR="00AF722B">
        <w:rPr>
          <w:sz w:val="24"/>
          <w:szCs w:val="24"/>
        </w:rPr>
        <w:t xml:space="preserve"> </w:t>
      </w:r>
      <w:r w:rsidRPr="00227AD9">
        <w:rPr>
          <w:sz w:val="24"/>
          <w:szCs w:val="24"/>
        </w:rPr>
        <w:t xml:space="preserve">Charles stated that they hadn’t looked at them for reference plants for the model. Nightingale stated that with four Montana winds, some more realistic than others, the Council should look at </w:t>
      </w:r>
      <w:proofErr w:type="spellStart"/>
      <w:r w:rsidRPr="00227AD9">
        <w:rPr>
          <w:sz w:val="24"/>
          <w:szCs w:val="24"/>
        </w:rPr>
        <w:t>at</w:t>
      </w:r>
      <w:proofErr w:type="spellEnd"/>
      <w:r w:rsidRPr="00227AD9">
        <w:rPr>
          <w:sz w:val="24"/>
          <w:szCs w:val="24"/>
        </w:rPr>
        <w:t xml:space="preserve"> least one southern Oregon one even with the transmission constraints. </w:t>
      </w:r>
    </w:p>
    <w:p w:rsidR="00F35574" w:rsidRPr="00227AD9" w:rsidRDefault="00F35574" w:rsidP="006704B4">
      <w:pPr>
        <w:spacing w:after="0"/>
        <w:rPr>
          <w:sz w:val="24"/>
          <w:szCs w:val="24"/>
        </w:rPr>
      </w:pPr>
    </w:p>
    <w:p w:rsidR="00814FBF" w:rsidRPr="00227AD9" w:rsidRDefault="00AF722B" w:rsidP="006704B4">
      <w:pPr>
        <w:spacing w:after="0"/>
        <w:rPr>
          <w:sz w:val="24"/>
          <w:szCs w:val="24"/>
        </w:rPr>
      </w:pPr>
      <w:r>
        <w:rPr>
          <w:sz w:val="24"/>
          <w:szCs w:val="24"/>
        </w:rPr>
        <w:t>Stefan Brown</w:t>
      </w:r>
      <w:r w:rsidR="00F35574" w:rsidRPr="00227AD9">
        <w:rPr>
          <w:sz w:val="24"/>
          <w:szCs w:val="24"/>
        </w:rPr>
        <w:t xml:space="preserve"> stated that there was a project 3-4 years ago in SE Oregon that tried to connect but had to build a 230 KV line making it economically unviable. Nightingale stated that there are two 230 KV lines there now and there would probably be some curtailment. </w:t>
      </w:r>
      <w:r w:rsidR="00D41C70" w:rsidRPr="00227AD9">
        <w:rPr>
          <w:sz w:val="24"/>
          <w:szCs w:val="24"/>
        </w:rPr>
        <w:t xml:space="preserve">Simmons stated that the line is fully subscribed. </w:t>
      </w:r>
    </w:p>
    <w:p w:rsidR="00D41C70" w:rsidRPr="00227AD9" w:rsidRDefault="00D41C70" w:rsidP="006704B4">
      <w:pPr>
        <w:spacing w:after="0"/>
        <w:rPr>
          <w:sz w:val="24"/>
          <w:szCs w:val="24"/>
        </w:rPr>
      </w:pPr>
    </w:p>
    <w:p w:rsidR="00D41C70" w:rsidRPr="00227AD9" w:rsidRDefault="00D41C70" w:rsidP="006704B4">
      <w:pPr>
        <w:spacing w:after="0"/>
        <w:rPr>
          <w:sz w:val="24"/>
          <w:szCs w:val="24"/>
        </w:rPr>
      </w:pPr>
      <w:r w:rsidRPr="00227AD9">
        <w:rPr>
          <w:sz w:val="24"/>
          <w:szCs w:val="24"/>
        </w:rPr>
        <w:t xml:space="preserve">Charles stated they focused on Montana because the </w:t>
      </w:r>
      <w:r w:rsidR="00AF722B">
        <w:rPr>
          <w:sz w:val="24"/>
          <w:szCs w:val="24"/>
        </w:rPr>
        <w:t xml:space="preserve">wind resource </w:t>
      </w:r>
      <w:r w:rsidRPr="00227AD9">
        <w:rPr>
          <w:sz w:val="24"/>
          <w:szCs w:val="24"/>
        </w:rPr>
        <w:t>potential is high (3</w:t>
      </w:r>
      <w:r w:rsidRPr="00227AD9">
        <w:rPr>
          <w:sz w:val="24"/>
          <w:szCs w:val="24"/>
          <w:vertAlign w:val="superscript"/>
        </w:rPr>
        <w:t>rd</w:t>
      </w:r>
      <w:r w:rsidRPr="00227AD9">
        <w:rPr>
          <w:sz w:val="24"/>
          <w:szCs w:val="24"/>
        </w:rPr>
        <w:t xml:space="preserve"> in the US) and we are trying to </w:t>
      </w:r>
      <w:r w:rsidR="00AF722B">
        <w:rPr>
          <w:sz w:val="24"/>
          <w:szCs w:val="24"/>
        </w:rPr>
        <w:t>model</w:t>
      </w:r>
      <w:r w:rsidRPr="00227AD9">
        <w:rPr>
          <w:sz w:val="24"/>
          <w:szCs w:val="24"/>
        </w:rPr>
        <w:t xml:space="preserve"> diversity. Nightingale still felt that they are focusing too much on Montana and should look at southern Oregon. Simmons stated that between the </w:t>
      </w:r>
      <w:proofErr w:type="gramStart"/>
      <w:r w:rsidRPr="00227AD9">
        <w:rPr>
          <w:sz w:val="24"/>
          <w:szCs w:val="24"/>
        </w:rPr>
        <w:t>draft</w:t>
      </w:r>
      <w:proofErr w:type="gramEnd"/>
      <w:r w:rsidRPr="00227AD9">
        <w:rPr>
          <w:sz w:val="24"/>
          <w:szCs w:val="24"/>
        </w:rPr>
        <w:t xml:space="preserve"> and final they may look at more solar </w:t>
      </w:r>
      <w:r w:rsidR="00AF722B">
        <w:rPr>
          <w:sz w:val="24"/>
          <w:szCs w:val="24"/>
        </w:rPr>
        <w:t>PV</w:t>
      </w:r>
      <w:r w:rsidRPr="00227AD9">
        <w:rPr>
          <w:sz w:val="24"/>
          <w:szCs w:val="24"/>
        </w:rPr>
        <w:t xml:space="preserve"> in southern Oregon</w:t>
      </w:r>
      <w:r w:rsidR="00AF722B">
        <w:rPr>
          <w:sz w:val="24"/>
          <w:szCs w:val="24"/>
        </w:rPr>
        <w:t xml:space="preserve">, </w:t>
      </w:r>
      <w:r w:rsidRPr="00227AD9">
        <w:rPr>
          <w:sz w:val="24"/>
          <w:szCs w:val="24"/>
        </w:rPr>
        <w:t>which would also need</w:t>
      </w:r>
      <w:r w:rsidR="00AF722B">
        <w:rPr>
          <w:sz w:val="24"/>
          <w:szCs w:val="24"/>
        </w:rPr>
        <w:t xml:space="preserve"> additional </w:t>
      </w:r>
      <w:r w:rsidRPr="00227AD9">
        <w:rPr>
          <w:sz w:val="24"/>
          <w:szCs w:val="24"/>
        </w:rPr>
        <w:t xml:space="preserve">transmission. </w:t>
      </w:r>
    </w:p>
    <w:p w:rsidR="00D41C70" w:rsidRPr="00227AD9" w:rsidRDefault="00D41C70" w:rsidP="006704B4">
      <w:pPr>
        <w:spacing w:after="0"/>
        <w:rPr>
          <w:sz w:val="24"/>
          <w:szCs w:val="24"/>
        </w:rPr>
      </w:pPr>
    </w:p>
    <w:p w:rsidR="00D41C70" w:rsidRPr="00227AD9" w:rsidRDefault="00D41C70" w:rsidP="006704B4">
      <w:pPr>
        <w:spacing w:after="0"/>
        <w:rPr>
          <w:sz w:val="24"/>
          <w:szCs w:val="24"/>
        </w:rPr>
      </w:pPr>
      <w:r w:rsidRPr="00227AD9">
        <w:rPr>
          <w:sz w:val="24"/>
          <w:szCs w:val="24"/>
        </w:rPr>
        <w:t xml:space="preserve">Hossner asked why the Montana wind capital costs are so much lower than the Columbia Basin. Simmons answered that this is on a levelized basis and the Montana capacity factors are better. Charles stated that they assumed </w:t>
      </w:r>
      <w:r w:rsidR="00AF722B">
        <w:rPr>
          <w:sz w:val="24"/>
          <w:szCs w:val="24"/>
        </w:rPr>
        <w:t xml:space="preserve">a </w:t>
      </w:r>
      <w:r w:rsidRPr="00227AD9">
        <w:rPr>
          <w:sz w:val="24"/>
          <w:szCs w:val="24"/>
        </w:rPr>
        <w:t>40% capacity</w:t>
      </w:r>
      <w:r w:rsidR="00AF722B">
        <w:rPr>
          <w:sz w:val="24"/>
          <w:szCs w:val="24"/>
        </w:rPr>
        <w:t xml:space="preserve"> factor</w:t>
      </w:r>
      <w:r w:rsidRPr="00227AD9">
        <w:rPr>
          <w:sz w:val="24"/>
          <w:szCs w:val="24"/>
        </w:rPr>
        <w:t xml:space="preserve"> for Montana and 32% for the Columbia Gorge. </w:t>
      </w:r>
    </w:p>
    <w:p w:rsidR="00D41C70" w:rsidRPr="00227AD9" w:rsidRDefault="00D41C70" w:rsidP="006704B4">
      <w:pPr>
        <w:spacing w:after="0"/>
        <w:rPr>
          <w:sz w:val="24"/>
          <w:szCs w:val="24"/>
        </w:rPr>
      </w:pPr>
    </w:p>
    <w:p w:rsidR="00D41C70" w:rsidRPr="00227AD9" w:rsidRDefault="00D41C70" w:rsidP="006704B4">
      <w:pPr>
        <w:spacing w:after="0"/>
        <w:rPr>
          <w:sz w:val="24"/>
          <w:szCs w:val="24"/>
        </w:rPr>
      </w:pPr>
      <w:r w:rsidRPr="00227AD9">
        <w:rPr>
          <w:sz w:val="24"/>
          <w:szCs w:val="24"/>
        </w:rPr>
        <w:t xml:space="preserve">Nightingale asked for the capacity factor for the solar. Simmons answered 26.2% for southern Idaho. Charles stated that they based this on the </w:t>
      </w:r>
      <w:r w:rsidR="00AF722B">
        <w:rPr>
          <w:sz w:val="24"/>
          <w:szCs w:val="24"/>
        </w:rPr>
        <w:t>PV</w:t>
      </w:r>
      <w:r w:rsidRPr="00227AD9">
        <w:rPr>
          <w:sz w:val="24"/>
          <w:szCs w:val="24"/>
        </w:rPr>
        <w:t xml:space="preserve"> watts model from NREL</w:t>
      </w:r>
      <w:r w:rsidR="00AF722B">
        <w:rPr>
          <w:sz w:val="24"/>
          <w:szCs w:val="24"/>
        </w:rPr>
        <w:t xml:space="preserve"> and also noted it is in line with the estimates coming out of the energy sales agreements for the ~400 MW under development in Idaho</w:t>
      </w:r>
      <w:r w:rsidRPr="00227AD9">
        <w:rPr>
          <w:sz w:val="24"/>
          <w:szCs w:val="24"/>
        </w:rPr>
        <w:t>.</w:t>
      </w:r>
    </w:p>
    <w:p w:rsidR="00D41C70" w:rsidRPr="00227AD9" w:rsidRDefault="00D41C70" w:rsidP="006704B4">
      <w:pPr>
        <w:spacing w:after="0"/>
        <w:rPr>
          <w:sz w:val="24"/>
          <w:szCs w:val="24"/>
        </w:rPr>
      </w:pPr>
    </w:p>
    <w:p w:rsidR="005971B0" w:rsidRPr="00227AD9" w:rsidRDefault="00D41C70" w:rsidP="006704B4">
      <w:pPr>
        <w:spacing w:after="0"/>
        <w:rPr>
          <w:sz w:val="24"/>
          <w:szCs w:val="24"/>
        </w:rPr>
      </w:pPr>
      <w:r w:rsidRPr="00227AD9">
        <w:rPr>
          <w:sz w:val="24"/>
          <w:szCs w:val="24"/>
        </w:rPr>
        <w:t>Kathleen Newman, Oregonians for Renewable Energy Progress, asked for more information about using the Boardman</w:t>
      </w:r>
      <w:r w:rsidR="00AF722B">
        <w:rPr>
          <w:sz w:val="24"/>
          <w:szCs w:val="24"/>
        </w:rPr>
        <w:t>-</w:t>
      </w:r>
      <w:r w:rsidRPr="00227AD9">
        <w:rPr>
          <w:sz w:val="24"/>
          <w:szCs w:val="24"/>
        </w:rPr>
        <w:t xml:space="preserve">Hemingway costs. Simmons answered </w:t>
      </w:r>
      <w:r w:rsidR="005971B0" w:rsidRPr="00227AD9">
        <w:rPr>
          <w:sz w:val="24"/>
          <w:szCs w:val="24"/>
        </w:rPr>
        <w:t>that because it’s a proposed transmission project</w:t>
      </w:r>
      <w:r w:rsidR="00AF722B">
        <w:rPr>
          <w:sz w:val="24"/>
          <w:szCs w:val="24"/>
        </w:rPr>
        <w:t xml:space="preserve"> they were able to find estimates and </w:t>
      </w:r>
      <w:r w:rsidR="005971B0" w:rsidRPr="00227AD9">
        <w:rPr>
          <w:sz w:val="24"/>
          <w:szCs w:val="24"/>
        </w:rPr>
        <w:t>WECC provided some estimates</w:t>
      </w:r>
      <w:r w:rsidR="00AF722B">
        <w:rPr>
          <w:sz w:val="24"/>
          <w:szCs w:val="24"/>
        </w:rPr>
        <w:t xml:space="preserve"> as well</w:t>
      </w:r>
      <w:r w:rsidR="005971B0" w:rsidRPr="00227AD9">
        <w:rPr>
          <w:sz w:val="24"/>
          <w:szCs w:val="24"/>
        </w:rPr>
        <w:t>. Newman asked if that put the full cost of such a transmission</w:t>
      </w:r>
      <w:r w:rsidR="00BD7D13">
        <w:rPr>
          <w:sz w:val="24"/>
          <w:szCs w:val="24"/>
        </w:rPr>
        <w:t xml:space="preserve"> expansion</w:t>
      </w:r>
      <w:r w:rsidR="005971B0" w:rsidRPr="00227AD9">
        <w:rPr>
          <w:sz w:val="24"/>
          <w:szCs w:val="24"/>
        </w:rPr>
        <w:t xml:space="preserve"> on solar </w:t>
      </w:r>
      <w:r w:rsidR="00BD7D13">
        <w:rPr>
          <w:sz w:val="24"/>
          <w:szCs w:val="24"/>
        </w:rPr>
        <w:t>PV when</w:t>
      </w:r>
      <w:r w:rsidR="005971B0" w:rsidRPr="00227AD9">
        <w:rPr>
          <w:sz w:val="24"/>
          <w:szCs w:val="24"/>
        </w:rPr>
        <w:t xml:space="preserve"> in reality it might be a shared cost. Simmons answered that it might be shared but it would be a new cost factor to add on. It might not go fully on solar. </w:t>
      </w:r>
    </w:p>
    <w:p w:rsidR="005971B0" w:rsidRPr="00227AD9" w:rsidRDefault="005971B0" w:rsidP="006704B4">
      <w:pPr>
        <w:spacing w:after="0"/>
        <w:rPr>
          <w:sz w:val="24"/>
          <w:szCs w:val="24"/>
        </w:rPr>
      </w:pPr>
    </w:p>
    <w:p w:rsidR="005971B0" w:rsidRPr="00227AD9" w:rsidRDefault="005971B0" w:rsidP="006704B4">
      <w:pPr>
        <w:spacing w:after="0"/>
        <w:rPr>
          <w:sz w:val="24"/>
          <w:szCs w:val="24"/>
        </w:rPr>
      </w:pPr>
      <w:r w:rsidRPr="00227AD9">
        <w:rPr>
          <w:sz w:val="24"/>
          <w:szCs w:val="24"/>
        </w:rPr>
        <w:t xml:space="preserve">Sterling stated that his last solar contract was levelized to $62 and then subtract $5-6 for integration so you could do these projects without transmission for $56-57.  Simmons agreed and stated it’s a challenge because the levelized costs for modeling purposes are not the same </w:t>
      </w:r>
      <w:r w:rsidRPr="00227AD9">
        <w:rPr>
          <w:sz w:val="24"/>
          <w:szCs w:val="24"/>
        </w:rPr>
        <w:lastRenderedPageBreak/>
        <w:t xml:space="preserve">as </w:t>
      </w:r>
      <w:r w:rsidR="008B642F" w:rsidRPr="00227AD9">
        <w:rPr>
          <w:sz w:val="24"/>
          <w:szCs w:val="24"/>
        </w:rPr>
        <w:t>a power purchase agreement. He notes they will continue to look at it between the draft and the final.</w:t>
      </w:r>
    </w:p>
    <w:p w:rsidR="008B642F" w:rsidRPr="00227AD9" w:rsidRDefault="008B642F" w:rsidP="006704B4">
      <w:pPr>
        <w:spacing w:after="0"/>
        <w:rPr>
          <w:sz w:val="24"/>
          <w:szCs w:val="24"/>
        </w:rPr>
      </w:pPr>
    </w:p>
    <w:p w:rsidR="008B642F" w:rsidRPr="00227AD9" w:rsidRDefault="008B642F" w:rsidP="006704B4">
      <w:pPr>
        <w:spacing w:after="0"/>
        <w:rPr>
          <w:sz w:val="24"/>
          <w:szCs w:val="24"/>
        </w:rPr>
      </w:pPr>
      <w:r w:rsidRPr="00227AD9">
        <w:rPr>
          <w:sz w:val="24"/>
          <w:szCs w:val="24"/>
        </w:rPr>
        <w:t>Mendonca asked about the investment tax credit. Simmons stated it is model</w:t>
      </w:r>
      <w:r w:rsidR="00BD7D13">
        <w:rPr>
          <w:sz w:val="24"/>
          <w:szCs w:val="24"/>
        </w:rPr>
        <w:t>ed</w:t>
      </w:r>
      <w:r w:rsidRPr="00227AD9">
        <w:rPr>
          <w:sz w:val="24"/>
          <w:szCs w:val="24"/>
        </w:rPr>
        <w:t xml:space="preserve"> at 30% through 2016 then dropping to 10%</w:t>
      </w:r>
      <w:r w:rsidR="00BD7D13">
        <w:rPr>
          <w:sz w:val="24"/>
          <w:szCs w:val="24"/>
        </w:rPr>
        <w:t>, per the regulations</w:t>
      </w:r>
      <w:r w:rsidRPr="00227AD9">
        <w:rPr>
          <w:sz w:val="24"/>
          <w:szCs w:val="24"/>
        </w:rPr>
        <w:t>.</w:t>
      </w:r>
    </w:p>
    <w:p w:rsidR="008B642F" w:rsidRPr="00227AD9" w:rsidRDefault="008B642F" w:rsidP="006704B4">
      <w:pPr>
        <w:spacing w:after="0"/>
        <w:rPr>
          <w:sz w:val="24"/>
          <w:szCs w:val="24"/>
        </w:rPr>
      </w:pPr>
    </w:p>
    <w:p w:rsidR="008B642F" w:rsidRPr="00227AD9" w:rsidRDefault="00BD7D13" w:rsidP="006704B4">
      <w:pPr>
        <w:spacing w:after="0"/>
        <w:rPr>
          <w:sz w:val="24"/>
          <w:szCs w:val="24"/>
        </w:rPr>
      </w:pPr>
      <w:r>
        <w:rPr>
          <w:sz w:val="24"/>
          <w:szCs w:val="24"/>
        </w:rPr>
        <w:t>Michael O’Brien</w:t>
      </w:r>
      <w:r w:rsidR="008B642F" w:rsidRPr="00227AD9">
        <w:rPr>
          <w:sz w:val="24"/>
          <w:szCs w:val="24"/>
        </w:rPr>
        <w:t>, Renewable NW, asked about the status of solar technology learning as applied to the levelized cost. Simmons answered that the learning curve was applied to the capital cost. He stated they will look at it again between the draft and final plan.</w:t>
      </w:r>
    </w:p>
    <w:p w:rsidR="008B642F" w:rsidRPr="00227AD9" w:rsidRDefault="008B642F" w:rsidP="006704B4">
      <w:pPr>
        <w:spacing w:after="0"/>
        <w:rPr>
          <w:sz w:val="24"/>
          <w:szCs w:val="24"/>
        </w:rPr>
      </w:pPr>
    </w:p>
    <w:p w:rsidR="008B642F" w:rsidRPr="00227AD9" w:rsidRDefault="008B642F" w:rsidP="006704B4">
      <w:pPr>
        <w:spacing w:after="0"/>
        <w:rPr>
          <w:sz w:val="24"/>
          <w:szCs w:val="24"/>
        </w:rPr>
      </w:pPr>
      <w:r w:rsidRPr="00227AD9">
        <w:rPr>
          <w:sz w:val="24"/>
          <w:szCs w:val="24"/>
        </w:rPr>
        <w:t xml:space="preserve">Yanez </w:t>
      </w:r>
      <w:r w:rsidR="00305B83" w:rsidRPr="00227AD9">
        <w:rPr>
          <w:sz w:val="24"/>
          <w:szCs w:val="24"/>
        </w:rPr>
        <w:t xml:space="preserve">brought up wind replacement for Colstrip and asked if the Council will be modeling the most economical way to replace Colstrip without forcing in the wind. Simmons answered that the Council wouldn’t force in wind but make the transmission available after retirement. </w:t>
      </w:r>
    </w:p>
    <w:p w:rsidR="00CB0D4B" w:rsidRPr="00227AD9" w:rsidRDefault="00CB0D4B" w:rsidP="006704B4">
      <w:pPr>
        <w:spacing w:after="0"/>
        <w:rPr>
          <w:sz w:val="24"/>
          <w:szCs w:val="24"/>
        </w:rPr>
      </w:pPr>
    </w:p>
    <w:p w:rsidR="008B642F" w:rsidRPr="00227AD9" w:rsidRDefault="00CB0D4B" w:rsidP="006704B4">
      <w:pPr>
        <w:spacing w:after="0"/>
        <w:rPr>
          <w:sz w:val="24"/>
          <w:szCs w:val="24"/>
        </w:rPr>
      </w:pPr>
      <w:r w:rsidRPr="00227AD9">
        <w:rPr>
          <w:sz w:val="24"/>
          <w:szCs w:val="24"/>
        </w:rPr>
        <w:t xml:space="preserve">Simmons </w:t>
      </w:r>
      <w:r w:rsidR="00BD7D13">
        <w:rPr>
          <w:sz w:val="24"/>
          <w:szCs w:val="24"/>
        </w:rPr>
        <w:t>concluded</w:t>
      </w:r>
      <w:r w:rsidRPr="00227AD9">
        <w:rPr>
          <w:sz w:val="24"/>
          <w:szCs w:val="24"/>
        </w:rPr>
        <w:t xml:space="preserve"> the meeting. </w:t>
      </w:r>
    </w:p>
    <w:p w:rsidR="005971B0" w:rsidRPr="00227AD9" w:rsidRDefault="005971B0" w:rsidP="006704B4">
      <w:pPr>
        <w:spacing w:after="0"/>
        <w:rPr>
          <w:b/>
          <w:sz w:val="24"/>
          <w:szCs w:val="24"/>
        </w:rPr>
      </w:pPr>
    </w:p>
    <w:sectPr w:rsidR="005971B0" w:rsidRPr="00227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67"/>
    <w:rsid w:val="00227AD9"/>
    <w:rsid w:val="00235447"/>
    <w:rsid w:val="00264107"/>
    <w:rsid w:val="00305B83"/>
    <w:rsid w:val="003B4C9F"/>
    <w:rsid w:val="004B395D"/>
    <w:rsid w:val="004C5626"/>
    <w:rsid w:val="00592BD4"/>
    <w:rsid w:val="005971B0"/>
    <w:rsid w:val="0060733C"/>
    <w:rsid w:val="006704B4"/>
    <w:rsid w:val="0076033E"/>
    <w:rsid w:val="00791A46"/>
    <w:rsid w:val="00813986"/>
    <w:rsid w:val="00814FBF"/>
    <w:rsid w:val="00843558"/>
    <w:rsid w:val="00843ADB"/>
    <w:rsid w:val="008B642F"/>
    <w:rsid w:val="00927B59"/>
    <w:rsid w:val="009E7F3E"/>
    <w:rsid w:val="00AF722B"/>
    <w:rsid w:val="00B05C8B"/>
    <w:rsid w:val="00B40B1E"/>
    <w:rsid w:val="00B84CD1"/>
    <w:rsid w:val="00BD727C"/>
    <w:rsid w:val="00BD7D13"/>
    <w:rsid w:val="00BE0867"/>
    <w:rsid w:val="00BE7D05"/>
    <w:rsid w:val="00CA634A"/>
    <w:rsid w:val="00CB0D4B"/>
    <w:rsid w:val="00CF29E1"/>
    <w:rsid w:val="00D04549"/>
    <w:rsid w:val="00D41C70"/>
    <w:rsid w:val="00DC36E4"/>
    <w:rsid w:val="00E40BE8"/>
    <w:rsid w:val="00EC4314"/>
    <w:rsid w:val="00F044DA"/>
    <w:rsid w:val="00F35574"/>
    <w:rsid w:val="00F95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C7949-32B7-4FD5-BC3F-0C430BB8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A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wcouncil.org/media/7148890/rps_modelassumptions_0226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Gillian</cp:lastModifiedBy>
  <cp:revision>4</cp:revision>
  <dcterms:created xsi:type="dcterms:W3CDTF">2015-04-27T21:35:00Z</dcterms:created>
  <dcterms:modified xsi:type="dcterms:W3CDTF">2015-04-29T03:22:00Z</dcterms:modified>
</cp:coreProperties>
</file>