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FEF5F2" w14:textId="350DEFC9" w:rsidR="00451C9D" w:rsidRPr="00451C9D" w:rsidRDefault="00451C9D" w:rsidP="00451C9D">
      <w:pPr>
        <w:pStyle w:val="Title"/>
        <w:jc w:val="center"/>
        <w:rPr>
          <w:rFonts w:ascii="Arial" w:hAnsi="Arial" w:cs="Arial"/>
          <w:sz w:val="32"/>
          <w:szCs w:val="32"/>
        </w:rPr>
      </w:pPr>
      <w:bookmarkStart w:id="0" w:name="_GoBack"/>
      <w:bookmarkEnd w:id="0"/>
      <w:r w:rsidRPr="00451C9D">
        <w:rPr>
          <w:rFonts w:ascii="Arial" w:hAnsi="Arial" w:cs="Arial"/>
          <w:sz w:val="32"/>
          <w:szCs w:val="32"/>
        </w:rPr>
        <w:t>Revised 2021 Resource Adequacy Assessment for the PNW</w:t>
      </w:r>
    </w:p>
    <w:p w14:paraId="5E5A6E8E" w14:textId="7496533C" w:rsidR="00D34AF9" w:rsidRPr="00451C9D" w:rsidRDefault="00451C9D" w:rsidP="00451C9D">
      <w:pPr>
        <w:pStyle w:val="Heading1"/>
        <w:jc w:val="center"/>
        <w:rPr>
          <w:rFonts w:ascii="Arial" w:hAnsi="Arial" w:cs="Arial"/>
          <w:sz w:val="28"/>
          <w:szCs w:val="28"/>
        </w:rPr>
      </w:pPr>
      <w:r w:rsidRPr="00451C9D">
        <w:rPr>
          <w:rFonts w:ascii="Arial" w:hAnsi="Arial" w:cs="Arial"/>
          <w:color w:val="FF0000"/>
          <w:sz w:val="28"/>
          <w:szCs w:val="28"/>
        </w:rPr>
        <w:t xml:space="preserve">DRAFT </w:t>
      </w:r>
      <w:r w:rsidR="00D34AF9" w:rsidRPr="00451C9D">
        <w:rPr>
          <w:rFonts w:ascii="Arial" w:hAnsi="Arial" w:cs="Arial"/>
          <w:sz w:val="28"/>
          <w:szCs w:val="28"/>
        </w:rPr>
        <w:t>Outline</w:t>
      </w:r>
    </w:p>
    <w:p w14:paraId="4E502643" w14:textId="2C05D08B" w:rsidR="00D34AF9" w:rsidRPr="00451C9D" w:rsidRDefault="00D34AF9" w:rsidP="00451C9D">
      <w:pPr>
        <w:pStyle w:val="Heading2"/>
        <w:rPr>
          <w:rFonts w:ascii="Arial" w:hAnsi="Arial" w:cs="Arial"/>
          <w:color w:val="000000" w:themeColor="text1"/>
          <w:u w:val="single"/>
        </w:rPr>
      </w:pPr>
      <w:r w:rsidRPr="00451C9D">
        <w:rPr>
          <w:rFonts w:ascii="Arial" w:hAnsi="Arial" w:cs="Arial"/>
          <w:color w:val="000000" w:themeColor="text1"/>
          <w:u w:val="single"/>
        </w:rPr>
        <w:t xml:space="preserve">Where have we been adequacy-wise </w:t>
      </w:r>
      <w:r w:rsidR="00451C9D" w:rsidRPr="00451C9D">
        <w:rPr>
          <w:rFonts w:ascii="Arial" w:hAnsi="Arial" w:cs="Arial"/>
          <w:color w:val="000000" w:themeColor="text1"/>
          <w:u w:val="single"/>
        </w:rPr>
        <w:t>(</w:t>
      </w:r>
      <w:r w:rsidRPr="00451C9D">
        <w:rPr>
          <w:rFonts w:ascii="Arial" w:hAnsi="Arial" w:cs="Arial"/>
          <w:color w:val="000000" w:themeColor="text1"/>
          <w:u w:val="single"/>
        </w:rPr>
        <w:t>last year’s assessment</w:t>
      </w:r>
      <w:r w:rsidR="00451C9D" w:rsidRPr="00451C9D">
        <w:rPr>
          <w:rFonts w:ascii="Arial" w:hAnsi="Arial" w:cs="Arial"/>
          <w:color w:val="000000" w:themeColor="text1"/>
          <w:u w:val="single"/>
        </w:rPr>
        <w:t>)</w:t>
      </w:r>
    </w:p>
    <w:p w14:paraId="73D8A8A9" w14:textId="77777777" w:rsidR="00D34AF9" w:rsidRPr="00451C9D" w:rsidRDefault="00D34AF9" w:rsidP="00451C9D">
      <w:pPr>
        <w:pStyle w:val="ListParagraph"/>
        <w:numPr>
          <w:ilvl w:val="0"/>
          <w:numId w:val="1"/>
        </w:numPr>
        <w:rPr>
          <w:rFonts w:ascii="Arial" w:hAnsi="Arial" w:cs="Arial"/>
          <w:color w:val="000000" w:themeColor="text1"/>
        </w:rPr>
      </w:pPr>
      <w:r w:rsidRPr="00451C9D">
        <w:rPr>
          <w:rFonts w:ascii="Arial" w:hAnsi="Arial" w:cs="Arial"/>
          <w:color w:val="000000" w:themeColor="text1"/>
        </w:rPr>
        <w:t xml:space="preserve">Power supply should be adequate through 2020 (LOLP about 5% in 2020) </w:t>
      </w:r>
    </w:p>
    <w:p w14:paraId="59CB50CE" w14:textId="77777777" w:rsidR="00D34AF9" w:rsidRDefault="00D34AF9" w:rsidP="00451C9D">
      <w:pPr>
        <w:pStyle w:val="ListParagraph"/>
        <w:numPr>
          <w:ilvl w:val="0"/>
          <w:numId w:val="1"/>
        </w:numPr>
        <w:rPr>
          <w:rFonts w:ascii="Arial" w:hAnsi="Arial" w:cs="Arial"/>
          <w:color w:val="000000" w:themeColor="text1"/>
        </w:rPr>
      </w:pPr>
      <w:r w:rsidRPr="00451C9D">
        <w:rPr>
          <w:rFonts w:ascii="Arial" w:hAnsi="Arial" w:cs="Arial"/>
          <w:color w:val="000000" w:themeColor="text1"/>
        </w:rPr>
        <w:t>Est. for 2021 LOLP 8.3% due to loss of Boardman and Centralia 1 (1,330 MW)</w:t>
      </w:r>
    </w:p>
    <w:p w14:paraId="5B447997" w14:textId="6CF97769" w:rsidR="000F105C" w:rsidRPr="0000153D" w:rsidRDefault="000F105C" w:rsidP="00451C9D">
      <w:pPr>
        <w:pStyle w:val="ListParagraph"/>
        <w:numPr>
          <w:ilvl w:val="0"/>
          <w:numId w:val="1"/>
        </w:numPr>
        <w:rPr>
          <w:rFonts w:ascii="Arial" w:hAnsi="Arial" w:cs="Arial"/>
          <w:color w:val="FF0000"/>
        </w:rPr>
      </w:pPr>
      <w:r w:rsidRPr="0000153D">
        <w:rPr>
          <w:rFonts w:ascii="Arial" w:hAnsi="Arial" w:cs="Arial"/>
          <w:color w:val="FF0000"/>
        </w:rPr>
        <w:t>Primarily a winter capacity shortfall</w:t>
      </w:r>
    </w:p>
    <w:p w14:paraId="017906F8" w14:textId="77777777" w:rsidR="0000153D" w:rsidRDefault="00D34AF9" w:rsidP="00451C9D">
      <w:pPr>
        <w:pStyle w:val="ListParagraph"/>
        <w:numPr>
          <w:ilvl w:val="0"/>
          <w:numId w:val="1"/>
        </w:numPr>
        <w:rPr>
          <w:rFonts w:ascii="Arial" w:hAnsi="Arial" w:cs="Arial"/>
          <w:color w:val="000000" w:themeColor="text1"/>
        </w:rPr>
      </w:pPr>
      <w:r w:rsidRPr="00451C9D">
        <w:rPr>
          <w:rFonts w:ascii="Arial" w:hAnsi="Arial" w:cs="Arial"/>
          <w:color w:val="000000" w:themeColor="text1"/>
        </w:rPr>
        <w:t xml:space="preserve">Estimated capacity need by 2021 </w:t>
      </w:r>
      <w:r w:rsidR="009F5A02">
        <w:rPr>
          <w:rFonts w:ascii="Arial" w:hAnsi="Arial" w:cs="Arial"/>
          <w:color w:val="000000" w:themeColor="text1"/>
        </w:rPr>
        <w:t>about 1,150 MW (med load growth, done using CCCT as replacement resources)</w:t>
      </w:r>
      <w:r w:rsidR="0000153D">
        <w:rPr>
          <w:rFonts w:ascii="Arial" w:hAnsi="Arial" w:cs="Arial"/>
          <w:color w:val="000000" w:themeColor="text1"/>
        </w:rPr>
        <w:t>.</w:t>
      </w:r>
    </w:p>
    <w:p w14:paraId="45ADBC9E" w14:textId="67C16628" w:rsidR="00D34AF9" w:rsidRPr="00451C9D" w:rsidRDefault="00D34AF9" w:rsidP="00451C9D">
      <w:pPr>
        <w:pStyle w:val="Heading2"/>
        <w:rPr>
          <w:rFonts w:ascii="Arial" w:hAnsi="Arial" w:cs="Arial"/>
          <w:color w:val="000000" w:themeColor="text1"/>
          <w:u w:val="single"/>
        </w:rPr>
      </w:pPr>
      <w:r w:rsidRPr="00451C9D">
        <w:rPr>
          <w:rFonts w:ascii="Arial" w:hAnsi="Arial" w:cs="Arial"/>
          <w:color w:val="000000" w:themeColor="text1"/>
          <w:u w:val="single"/>
        </w:rPr>
        <w:t>What has changed since last year’s 2021 assessment</w:t>
      </w:r>
    </w:p>
    <w:p w14:paraId="3529DA48" w14:textId="6621EE37" w:rsidR="00D34AF9" w:rsidRPr="00451C9D" w:rsidRDefault="00D34AF9" w:rsidP="00451C9D">
      <w:pPr>
        <w:pStyle w:val="ListParagraph"/>
        <w:numPr>
          <w:ilvl w:val="0"/>
          <w:numId w:val="1"/>
        </w:numPr>
        <w:rPr>
          <w:rFonts w:ascii="Arial" w:hAnsi="Arial" w:cs="Arial"/>
          <w:color w:val="000000" w:themeColor="text1"/>
        </w:rPr>
      </w:pPr>
      <w:r w:rsidRPr="00451C9D">
        <w:rPr>
          <w:rFonts w:ascii="Arial" w:hAnsi="Arial" w:cs="Arial"/>
          <w:color w:val="000000" w:themeColor="text1"/>
        </w:rPr>
        <w:t xml:space="preserve">2021 </w:t>
      </w:r>
      <w:r w:rsidR="00451C9D" w:rsidRPr="00451C9D">
        <w:rPr>
          <w:rFonts w:ascii="Arial" w:hAnsi="Arial" w:cs="Arial"/>
          <w:color w:val="000000" w:themeColor="text1"/>
        </w:rPr>
        <w:t xml:space="preserve">annual average </w:t>
      </w:r>
      <w:r w:rsidRPr="00451C9D">
        <w:rPr>
          <w:rFonts w:ascii="Arial" w:hAnsi="Arial" w:cs="Arial"/>
          <w:color w:val="000000" w:themeColor="text1"/>
        </w:rPr>
        <w:t xml:space="preserve">load forecast </w:t>
      </w:r>
      <w:r w:rsidR="00451C9D" w:rsidRPr="00451C9D">
        <w:rPr>
          <w:rFonts w:ascii="Arial" w:hAnsi="Arial" w:cs="Arial"/>
          <w:color w:val="000000" w:themeColor="text1"/>
        </w:rPr>
        <w:t xml:space="preserve">slightly </w:t>
      </w:r>
      <w:r w:rsidRPr="00451C9D">
        <w:rPr>
          <w:rFonts w:ascii="Arial" w:hAnsi="Arial" w:cs="Arial"/>
          <w:color w:val="000000" w:themeColor="text1"/>
        </w:rPr>
        <w:t xml:space="preserve">lower – </w:t>
      </w:r>
      <w:r w:rsidR="00451C9D" w:rsidRPr="00451C9D">
        <w:rPr>
          <w:rFonts w:ascii="Arial" w:hAnsi="Arial" w:cs="Arial"/>
          <w:color w:val="000000" w:themeColor="text1"/>
        </w:rPr>
        <w:t xml:space="preserve">will slightly </w:t>
      </w:r>
      <w:r w:rsidRPr="00451C9D">
        <w:rPr>
          <w:rFonts w:ascii="Arial" w:hAnsi="Arial" w:cs="Arial"/>
          <w:color w:val="000000" w:themeColor="text1"/>
        </w:rPr>
        <w:t>lower LOLP</w:t>
      </w:r>
    </w:p>
    <w:p w14:paraId="21A7D0AD" w14:textId="070481FE" w:rsidR="00D34AF9" w:rsidRPr="00451C9D" w:rsidRDefault="00D34AF9" w:rsidP="00451C9D">
      <w:pPr>
        <w:pStyle w:val="ListParagraph"/>
        <w:numPr>
          <w:ilvl w:val="0"/>
          <w:numId w:val="1"/>
        </w:numPr>
        <w:rPr>
          <w:rFonts w:ascii="Arial" w:hAnsi="Arial" w:cs="Arial"/>
          <w:color w:val="000000" w:themeColor="text1"/>
        </w:rPr>
      </w:pPr>
      <w:r w:rsidRPr="00451C9D">
        <w:rPr>
          <w:rFonts w:ascii="Arial" w:hAnsi="Arial" w:cs="Arial"/>
          <w:color w:val="000000" w:themeColor="text1"/>
        </w:rPr>
        <w:t>New load forecasting model (hybrid) –</w:t>
      </w:r>
      <w:r w:rsidR="00451C9D" w:rsidRPr="00451C9D">
        <w:rPr>
          <w:rFonts w:ascii="Arial" w:hAnsi="Arial" w:cs="Arial"/>
          <w:color w:val="000000" w:themeColor="text1"/>
        </w:rPr>
        <w:t xml:space="preserve"> </w:t>
      </w:r>
      <w:r w:rsidRPr="00451C9D">
        <w:rPr>
          <w:rFonts w:ascii="Arial" w:hAnsi="Arial" w:cs="Arial"/>
          <w:color w:val="000000" w:themeColor="text1"/>
        </w:rPr>
        <w:t>higher winter peaks</w:t>
      </w:r>
      <w:r w:rsidR="00451C9D" w:rsidRPr="00451C9D">
        <w:rPr>
          <w:rFonts w:ascii="Arial" w:hAnsi="Arial" w:cs="Arial"/>
          <w:color w:val="000000" w:themeColor="text1"/>
        </w:rPr>
        <w:t xml:space="preserve"> will </w:t>
      </w:r>
      <w:r w:rsidRPr="00451C9D">
        <w:rPr>
          <w:rFonts w:ascii="Arial" w:hAnsi="Arial" w:cs="Arial"/>
          <w:color w:val="000000" w:themeColor="text1"/>
        </w:rPr>
        <w:t>increase LOLP</w:t>
      </w:r>
      <w:r w:rsidR="000504D1">
        <w:rPr>
          <w:rFonts w:ascii="Arial" w:hAnsi="Arial" w:cs="Arial"/>
          <w:color w:val="000000" w:themeColor="text1"/>
        </w:rPr>
        <w:t xml:space="preserve"> – </w:t>
      </w:r>
      <w:r w:rsidR="000504D1" w:rsidRPr="000504D1">
        <w:rPr>
          <w:rFonts w:ascii="Arial" w:hAnsi="Arial" w:cs="Arial"/>
          <w:color w:val="FF0000"/>
        </w:rPr>
        <w:t>planning to review these loads in September</w:t>
      </w:r>
      <w:r w:rsidRPr="00451C9D">
        <w:rPr>
          <w:rFonts w:ascii="Arial" w:hAnsi="Arial" w:cs="Arial"/>
          <w:color w:val="000000" w:themeColor="text1"/>
        </w:rPr>
        <w:t xml:space="preserve"> </w:t>
      </w:r>
    </w:p>
    <w:p w14:paraId="3DFD527E" w14:textId="7A40F1B2" w:rsidR="00D34AF9" w:rsidRPr="00451C9D" w:rsidRDefault="00D34AF9" w:rsidP="00451C9D">
      <w:pPr>
        <w:pStyle w:val="ListParagraph"/>
        <w:numPr>
          <w:ilvl w:val="0"/>
          <w:numId w:val="1"/>
        </w:numPr>
        <w:rPr>
          <w:rFonts w:ascii="Arial" w:hAnsi="Arial" w:cs="Arial"/>
          <w:color w:val="000000" w:themeColor="text1"/>
        </w:rPr>
      </w:pPr>
      <w:r w:rsidRPr="00451C9D">
        <w:rPr>
          <w:rFonts w:ascii="Arial" w:hAnsi="Arial" w:cs="Arial"/>
          <w:color w:val="000000" w:themeColor="text1"/>
        </w:rPr>
        <w:t xml:space="preserve">Added regional INC/DEC (instead of BPA only) – </w:t>
      </w:r>
      <w:r w:rsidR="00451C9D" w:rsidRPr="00451C9D">
        <w:rPr>
          <w:rFonts w:ascii="Arial" w:hAnsi="Arial" w:cs="Arial"/>
          <w:color w:val="000000" w:themeColor="text1"/>
        </w:rPr>
        <w:t>will in</w:t>
      </w:r>
      <w:r w:rsidRPr="00451C9D">
        <w:rPr>
          <w:rFonts w:ascii="Arial" w:hAnsi="Arial" w:cs="Arial"/>
          <w:color w:val="000000" w:themeColor="text1"/>
        </w:rPr>
        <w:t xml:space="preserve">crease LOLP </w:t>
      </w:r>
    </w:p>
    <w:p w14:paraId="3740921C" w14:textId="40A028A8" w:rsidR="005E5B76" w:rsidRDefault="00D34AF9" w:rsidP="00451C9D">
      <w:pPr>
        <w:pStyle w:val="ListParagraph"/>
        <w:numPr>
          <w:ilvl w:val="0"/>
          <w:numId w:val="1"/>
        </w:numPr>
        <w:rPr>
          <w:rFonts w:ascii="Arial" w:hAnsi="Arial" w:cs="Arial"/>
          <w:color w:val="000000" w:themeColor="text1"/>
        </w:rPr>
      </w:pPr>
      <w:r w:rsidRPr="00451C9D">
        <w:rPr>
          <w:rFonts w:ascii="Arial" w:hAnsi="Arial" w:cs="Arial"/>
          <w:color w:val="000000" w:themeColor="text1"/>
        </w:rPr>
        <w:t>Includes 7</w:t>
      </w:r>
      <w:r w:rsidRPr="00451C9D">
        <w:rPr>
          <w:rFonts w:ascii="Arial" w:hAnsi="Arial" w:cs="Arial"/>
          <w:color w:val="000000" w:themeColor="text1"/>
          <w:vertAlign w:val="superscript"/>
        </w:rPr>
        <w:t>th</w:t>
      </w:r>
      <w:r w:rsidRPr="00451C9D">
        <w:rPr>
          <w:rFonts w:ascii="Arial" w:hAnsi="Arial" w:cs="Arial"/>
          <w:color w:val="000000" w:themeColor="text1"/>
        </w:rPr>
        <w:t xml:space="preserve"> plan EE target of 1,400 aMW by 2021 </w:t>
      </w:r>
      <w:r w:rsidR="005E5B76">
        <w:rPr>
          <w:rFonts w:ascii="Arial" w:hAnsi="Arial" w:cs="Arial"/>
          <w:color w:val="000000" w:themeColor="text1"/>
        </w:rPr>
        <w:t>instead of 6</w:t>
      </w:r>
      <w:r w:rsidR="005E5B76" w:rsidRPr="005E5B76">
        <w:rPr>
          <w:rFonts w:ascii="Arial" w:hAnsi="Arial" w:cs="Arial"/>
          <w:color w:val="000000" w:themeColor="text1"/>
          <w:vertAlign w:val="superscript"/>
        </w:rPr>
        <w:t>th</w:t>
      </w:r>
      <w:r w:rsidR="005E5B76">
        <w:rPr>
          <w:rFonts w:ascii="Arial" w:hAnsi="Arial" w:cs="Arial"/>
          <w:color w:val="000000" w:themeColor="text1"/>
        </w:rPr>
        <w:t xml:space="preserve"> plan target</w:t>
      </w:r>
      <w:r w:rsidR="000F105C">
        <w:rPr>
          <w:rFonts w:ascii="Arial" w:hAnsi="Arial" w:cs="Arial"/>
          <w:color w:val="000000" w:themeColor="text1"/>
        </w:rPr>
        <w:t xml:space="preserve"> – neutral effect to LOLP</w:t>
      </w:r>
      <w:r w:rsidR="005E5B76">
        <w:rPr>
          <w:rFonts w:ascii="Arial" w:hAnsi="Arial" w:cs="Arial"/>
          <w:color w:val="000000" w:themeColor="text1"/>
        </w:rPr>
        <w:t xml:space="preserve"> </w:t>
      </w:r>
      <w:r w:rsidRPr="00451C9D">
        <w:rPr>
          <w:rFonts w:ascii="Arial" w:hAnsi="Arial" w:cs="Arial"/>
          <w:color w:val="000000" w:themeColor="text1"/>
        </w:rPr>
        <w:t xml:space="preserve"> </w:t>
      </w:r>
    </w:p>
    <w:p w14:paraId="2531AD32" w14:textId="73A72BD9" w:rsidR="00451C9D" w:rsidRPr="00451C9D" w:rsidRDefault="005E5B76" w:rsidP="00451C9D">
      <w:pPr>
        <w:pStyle w:val="ListParagraph"/>
        <w:numPr>
          <w:ilvl w:val="0"/>
          <w:numId w:val="1"/>
        </w:numPr>
        <w:rPr>
          <w:rFonts w:ascii="Arial" w:hAnsi="Arial" w:cs="Arial"/>
          <w:color w:val="000000" w:themeColor="text1"/>
        </w:rPr>
      </w:pPr>
      <w:r>
        <w:rPr>
          <w:rFonts w:ascii="Arial" w:hAnsi="Arial" w:cs="Arial"/>
          <w:color w:val="000000" w:themeColor="text1"/>
        </w:rPr>
        <w:t>6</w:t>
      </w:r>
      <w:r w:rsidRPr="005E5B76">
        <w:rPr>
          <w:rFonts w:ascii="Arial" w:hAnsi="Arial" w:cs="Arial"/>
          <w:color w:val="000000" w:themeColor="text1"/>
          <w:vertAlign w:val="superscript"/>
        </w:rPr>
        <w:t>th</w:t>
      </w:r>
      <w:r>
        <w:rPr>
          <w:rFonts w:ascii="Arial" w:hAnsi="Arial" w:cs="Arial"/>
          <w:color w:val="000000" w:themeColor="text1"/>
        </w:rPr>
        <w:t xml:space="preserve"> plan EE hourly shapes same as load shape, whereas 7</w:t>
      </w:r>
      <w:r w:rsidRPr="005E5B76">
        <w:rPr>
          <w:rFonts w:ascii="Arial" w:hAnsi="Arial" w:cs="Arial"/>
          <w:color w:val="000000" w:themeColor="text1"/>
          <w:vertAlign w:val="superscript"/>
        </w:rPr>
        <w:t>th</w:t>
      </w:r>
      <w:r>
        <w:rPr>
          <w:rFonts w:ascii="Arial" w:hAnsi="Arial" w:cs="Arial"/>
          <w:color w:val="000000" w:themeColor="text1"/>
        </w:rPr>
        <w:t xml:space="preserve"> plant EE hourly shapes not tied to load shapes – should lower LOLP</w:t>
      </w:r>
    </w:p>
    <w:p w14:paraId="08A66330" w14:textId="761E28AE" w:rsidR="00D34AF9" w:rsidRPr="00451C9D" w:rsidRDefault="00D34AF9" w:rsidP="00451C9D">
      <w:pPr>
        <w:pStyle w:val="Heading2"/>
        <w:rPr>
          <w:rFonts w:ascii="Arial" w:hAnsi="Arial" w:cs="Arial"/>
          <w:color w:val="000000" w:themeColor="text1"/>
          <w:u w:val="single"/>
        </w:rPr>
      </w:pPr>
      <w:r w:rsidRPr="00451C9D">
        <w:rPr>
          <w:rFonts w:ascii="Arial" w:hAnsi="Arial" w:cs="Arial"/>
          <w:color w:val="000000" w:themeColor="text1"/>
          <w:u w:val="single"/>
        </w:rPr>
        <w:t>Where are we now</w:t>
      </w:r>
      <w:r w:rsidR="00451C9D" w:rsidRPr="00451C9D">
        <w:rPr>
          <w:rFonts w:ascii="Arial" w:hAnsi="Arial" w:cs="Arial"/>
          <w:color w:val="000000" w:themeColor="text1"/>
          <w:u w:val="single"/>
        </w:rPr>
        <w:t>?</w:t>
      </w:r>
      <w:r w:rsidRPr="00451C9D">
        <w:rPr>
          <w:rFonts w:ascii="Arial" w:hAnsi="Arial" w:cs="Arial"/>
          <w:color w:val="000000" w:themeColor="text1"/>
          <w:u w:val="single"/>
        </w:rPr>
        <w:t xml:space="preserve"> </w:t>
      </w:r>
    </w:p>
    <w:p w14:paraId="7237E1AE" w14:textId="3EBC9A2F" w:rsidR="00D34AF9" w:rsidRPr="00451C9D" w:rsidRDefault="00D34AF9" w:rsidP="00451C9D">
      <w:pPr>
        <w:pStyle w:val="ListParagraph"/>
        <w:numPr>
          <w:ilvl w:val="0"/>
          <w:numId w:val="1"/>
        </w:numPr>
        <w:rPr>
          <w:rFonts w:ascii="Arial" w:hAnsi="Arial" w:cs="Arial"/>
          <w:color w:val="FF0000"/>
        </w:rPr>
      </w:pPr>
      <w:r w:rsidRPr="00451C9D">
        <w:rPr>
          <w:rFonts w:ascii="Arial" w:hAnsi="Arial" w:cs="Arial"/>
          <w:color w:val="FF0000"/>
        </w:rPr>
        <w:t>Current 2021 LOLP is 10%</w:t>
      </w:r>
      <w:r w:rsidR="00451C9D" w:rsidRPr="00451C9D">
        <w:rPr>
          <w:rFonts w:ascii="Arial" w:hAnsi="Arial" w:cs="Arial"/>
          <w:color w:val="FF0000"/>
        </w:rPr>
        <w:t xml:space="preserve"> (medium load growth)</w:t>
      </w:r>
    </w:p>
    <w:p w14:paraId="64D9C7B8" w14:textId="77777777" w:rsidR="00D34AF9" w:rsidRPr="00451C9D" w:rsidRDefault="00D34AF9" w:rsidP="00451C9D">
      <w:pPr>
        <w:pStyle w:val="ListParagraph"/>
        <w:numPr>
          <w:ilvl w:val="0"/>
          <w:numId w:val="1"/>
        </w:numPr>
        <w:rPr>
          <w:rFonts w:ascii="Arial" w:hAnsi="Arial" w:cs="Arial"/>
          <w:color w:val="000000" w:themeColor="text1"/>
        </w:rPr>
      </w:pPr>
      <w:r w:rsidRPr="00451C9D">
        <w:rPr>
          <w:rFonts w:ascii="Arial" w:hAnsi="Arial" w:cs="Arial"/>
          <w:color w:val="000000" w:themeColor="text1"/>
        </w:rPr>
        <w:t>In spite of lower annual average load forecast, increased balancing reserves and revised peak-load forecast made LOLP estimate grow</w:t>
      </w:r>
    </w:p>
    <w:p w14:paraId="7DCE10DB" w14:textId="77777777" w:rsidR="00451C9D" w:rsidRPr="009F5A02" w:rsidRDefault="00D34AF9" w:rsidP="00451C9D">
      <w:pPr>
        <w:pStyle w:val="ListParagraph"/>
        <w:numPr>
          <w:ilvl w:val="0"/>
          <w:numId w:val="1"/>
        </w:numPr>
        <w:rPr>
          <w:rFonts w:ascii="Arial" w:hAnsi="Arial" w:cs="Arial"/>
          <w:color w:val="000000" w:themeColor="text1"/>
        </w:rPr>
      </w:pPr>
      <w:r w:rsidRPr="00451C9D">
        <w:rPr>
          <w:rFonts w:ascii="Arial" w:hAnsi="Arial" w:cs="Arial"/>
          <w:color w:val="000000" w:themeColor="text1"/>
          <w:u w:val="single"/>
        </w:rPr>
        <w:t>Capacity need range</w:t>
      </w:r>
      <w:r w:rsidRPr="00451C9D">
        <w:rPr>
          <w:rFonts w:ascii="Arial" w:hAnsi="Arial" w:cs="Arial"/>
          <w:color w:val="000000" w:themeColor="text1"/>
        </w:rPr>
        <w:t>:</w:t>
      </w:r>
      <w:r w:rsidRPr="00451C9D">
        <w:rPr>
          <w:rFonts w:ascii="Arial" w:hAnsi="Arial" w:cs="Arial"/>
          <w:color w:val="000000" w:themeColor="text1"/>
        </w:rPr>
        <w:br/>
      </w:r>
      <w:r w:rsidR="00451C9D" w:rsidRPr="00451C9D">
        <w:rPr>
          <w:rFonts w:ascii="Arial" w:hAnsi="Arial" w:cs="Arial"/>
          <w:color w:val="FF0000"/>
        </w:rPr>
        <w:t>0 MW low load growth, 1,040 MW med growth, 2,23</w:t>
      </w:r>
      <w:r w:rsidRPr="00451C9D">
        <w:rPr>
          <w:rFonts w:ascii="Arial" w:hAnsi="Arial" w:cs="Arial"/>
          <w:color w:val="FF0000"/>
        </w:rPr>
        <w:t xml:space="preserve">0 MW for high growth </w:t>
      </w:r>
    </w:p>
    <w:p w14:paraId="5D5C7EE7" w14:textId="77777777" w:rsidR="0000153D" w:rsidRDefault="009F5A02" w:rsidP="00451C9D">
      <w:pPr>
        <w:pStyle w:val="ListParagraph"/>
        <w:numPr>
          <w:ilvl w:val="0"/>
          <w:numId w:val="1"/>
        </w:numPr>
        <w:rPr>
          <w:rFonts w:ascii="Arial" w:hAnsi="Arial" w:cs="Arial"/>
          <w:color w:val="000000" w:themeColor="text1"/>
        </w:rPr>
      </w:pPr>
      <w:r w:rsidRPr="009F5A02">
        <w:rPr>
          <w:rFonts w:ascii="Arial" w:hAnsi="Arial" w:cs="Arial"/>
          <w:color w:val="000000" w:themeColor="text1"/>
        </w:rPr>
        <w:t>Capacity</w:t>
      </w:r>
      <w:r>
        <w:rPr>
          <w:rFonts w:ascii="Arial" w:hAnsi="Arial" w:cs="Arial"/>
          <w:color w:val="000000" w:themeColor="text1"/>
        </w:rPr>
        <w:t xml:space="preserve"> needs assessed by processing curtailment record, not using replacement resources as was done last year</w:t>
      </w:r>
      <w:r w:rsidR="0000153D">
        <w:rPr>
          <w:rFonts w:ascii="Arial" w:hAnsi="Arial" w:cs="Arial"/>
          <w:color w:val="000000" w:themeColor="text1"/>
        </w:rPr>
        <w:t>.</w:t>
      </w:r>
    </w:p>
    <w:p w14:paraId="6CE856A7" w14:textId="1B0D03EE" w:rsidR="00D34AF9" w:rsidRPr="00451C9D" w:rsidRDefault="00451C9D" w:rsidP="00451C9D">
      <w:pPr>
        <w:pStyle w:val="Heading2"/>
        <w:rPr>
          <w:rFonts w:ascii="Arial" w:hAnsi="Arial" w:cs="Arial"/>
          <w:color w:val="000000" w:themeColor="text1"/>
          <w:u w:val="single"/>
        </w:rPr>
      </w:pPr>
      <w:r w:rsidRPr="00451C9D">
        <w:rPr>
          <w:rFonts w:ascii="Arial" w:hAnsi="Arial" w:cs="Arial"/>
          <w:color w:val="000000" w:themeColor="text1"/>
          <w:u w:val="single"/>
        </w:rPr>
        <w:t>Added</w:t>
      </w:r>
      <w:r w:rsidR="00D34AF9" w:rsidRPr="00451C9D">
        <w:rPr>
          <w:rFonts w:ascii="Arial" w:hAnsi="Arial" w:cs="Arial"/>
          <w:color w:val="000000" w:themeColor="text1"/>
          <w:u w:val="single"/>
        </w:rPr>
        <w:t xml:space="preserve"> uncertainty –</w:t>
      </w:r>
      <w:r w:rsidRPr="00451C9D">
        <w:rPr>
          <w:rFonts w:ascii="Arial" w:hAnsi="Arial" w:cs="Arial"/>
          <w:color w:val="000000" w:themeColor="text1"/>
          <w:u w:val="single"/>
        </w:rPr>
        <w:t xml:space="preserve"> </w:t>
      </w:r>
      <w:r w:rsidR="00D34AF9" w:rsidRPr="00451C9D">
        <w:rPr>
          <w:rFonts w:ascii="Arial" w:hAnsi="Arial" w:cs="Arial"/>
          <w:color w:val="000000" w:themeColor="text1"/>
          <w:u w:val="single"/>
        </w:rPr>
        <w:t>Colstrip 1</w:t>
      </w:r>
      <w:r>
        <w:rPr>
          <w:rFonts w:ascii="Arial" w:hAnsi="Arial" w:cs="Arial"/>
          <w:color w:val="000000" w:themeColor="text1"/>
          <w:u w:val="single"/>
        </w:rPr>
        <w:t xml:space="preserve"> &amp; </w:t>
      </w:r>
      <w:r w:rsidR="00D34AF9" w:rsidRPr="00451C9D">
        <w:rPr>
          <w:rFonts w:ascii="Arial" w:hAnsi="Arial" w:cs="Arial"/>
          <w:color w:val="000000" w:themeColor="text1"/>
          <w:u w:val="single"/>
        </w:rPr>
        <w:t>2</w:t>
      </w:r>
      <w:r>
        <w:rPr>
          <w:rFonts w:ascii="Arial" w:hAnsi="Arial" w:cs="Arial"/>
          <w:color w:val="000000" w:themeColor="text1"/>
          <w:u w:val="single"/>
        </w:rPr>
        <w:t xml:space="preserve"> will</w:t>
      </w:r>
      <w:r w:rsidRPr="00451C9D">
        <w:rPr>
          <w:rFonts w:ascii="Arial" w:hAnsi="Arial" w:cs="Arial"/>
          <w:color w:val="000000" w:themeColor="text1"/>
          <w:u w:val="single"/>
        </w:rPr>
        <w:t xml:space="preserve"> close no later than July 2022</w:t>
      </w:r>
    </w:p>
    <w:p w14:paraId="4647578C" w14:textId="77777777" w:rsidR="00587DD3" w:rsidRDefault="00D34AF9" w:rsidP="00451C9D">
      <w:pPr>
        <w:pStyle w:val="ListParagraph"/>
        <w:numPr>
          <w:ilvl w:val="0"/>
          <w:numId w:val="1"/>
        </w:numPr>
        <w:rPr>
          <w:rFonts w:ascii="Arial" w:hAnsi="Arial" w:cs="Arial"/>
          <w:color w:val="000000" w:themeColor="text1"/>
        </w:rPr>
      </w:pPr>
      <w:r w:rsidRPr="00451C9D">
        <w:rPr>
          <w:rFonts w:ascii="Arial" w:hAnsi="Arial" w:cs="Arial"/>
          <w:color w:val="000000" w:themeColor="text1"/>
        </w:rPr>
        <w:t xml:space="preserve">Loss of 307 MW of </w:t>
      </w:r>
      <w:r w:rsidR="00587DD3">
        <w:rPr>
          <w:rFonts w:ascii="Arial" w:hAnsi="Arial" w:cs="Arial"/>
          <w:color w:val="000000" w:themeColor="text1"/>
        </w:rPr>
        <w:t xml:space="preserve">regionally committed </w:t>
      </w:r>
      <w:r w:rsidRPr="00451C9D">
        <w:rPr>
          <w:rFonts w:ascii="Arial" w:hAnsi="Arial" w:cs="Arial"/>
          <w:color w:val="000000" w:themeColor="text1"/>
        </w:rPr>
        <w:t>nameplate capacity</w:t>
      </w:r>
    </w:p>
    <w:p w14:paraId="2851300B" w14:textId="3D983E2A" w:rsidR="00D34AF9" w:rsidRPr="00451C9D" w:rsidRDefault="00587DD3" w:rsidP="00451C9D">
      <w:pPr>
        <w:pStyle w:val="ListParagraph"/>
        <w:numPr>
          <w:ilvl w:val="0"/>
          <w:numId w:val="1"/>
        </w:numPr>
        <w:rPr>
          <w:rFonts w:ascii="Arial" w:hAnsi="Arial" w:cs="Arial"/>
          <w:color w:val="000000" w:themeColor="text1"/>
        </w:rPr>
      </w:pPr>
      <w:r>
        <w:rPr>
          <w:rFonts w:ascii="Arial" w:hAnsi="Arial" w:cs="Arial"/>
          <w:color w:val="000000" w:themeColor="text1"/>
        </w:rPr>
        <w:t>Other half of Colstrip 1 &amp; 2 capacity is assumed to not be available for regional use</w:t>
      </w:r>
      <w:r w:rsidR="00D34AF9" w:rsidRPr="00451C9D">
        <w:rPr>
          <w:rFonts w:ascii="Arial" w:hAnsi="Arial" w:cs="Arial"/>
          <w:color w:val="000000" w:themeColor="text1"/>
        </w:rPr>
        <w:t xml:space="preserve"> </w:t>
      </w:r>
    </w:p>
    <w:p w14:paraId="4DACD4B6" w14:textId="0F1F3DD5" w:rsidR="00D34AF9" w:rsidRPr="00451C9D" w:rsidRDefault="00451C9D" w:rsidP="00451C9D">
      <w:pPr>
        <w:pStyle w:val="ListParagraph"/>
        <w:numPr>
          <w:ilvl w:val="0"/>
          <w:numId w:val="1"/>
        </w:numPr>
        <w:rPr>
          <w:rFonts w:ascii="Arial" w:hAnsi="Arial" w:cs="Arial"/>
          <w:color w:val="FF0000"/>
        </w:rPr>
      </w:pPr>
      <w:r w:rsidRPr="00451C9D">
        <w:rPr>
          <w:rFonts w:ascii="Arial" w:hAnsi="Arial" w:cs="Arial"/>
          <w:color w:val="FF0000"/>
        </w:rPr>
        <w:t xml:space="preserve">If closed for </w:t>
      </w:r>
      <w:r w:rsidR="00D34AF9" w:rsidRPr="00451C9D">
        <w:rPr>
          <w:rFonts w:ascii="Arial" w:hAnsi="Arial" w:cs="Arial"/>
          <w:color w:val="FF0000"/>
        </w:rPr>
        <w:t>2021</w:t>
      </w:r>
      <w:r w:rsidRPr="00451C9D">
        <w:rPr>
          <w:rFonts w:ascii="Arial" w:hAnsi="Arial" w:cs="Arial"/>
          <w:color w:val="FF0000"/>
        </w:rPr>
        <w:t>,</w:t>
      </w:r>
      <w:r w:rsidR="00D34AF9" w:rsidRPr="00451C9D">
        <w:rPr>
          <w:rFonts w:ascii="Arial" w:hAnsi="Arial" w:cs="Arial"/>
          <w:color w:val="FF0000"/>
        </w:rPr>
        <w:t xml:space="preserve"> LOLP rises to 13.2% </w:t>
      </w:r>
    </w:p>
    <w:p w14:paraId="7A69253A" w14:textId="2A83A6D6" w:rsidR="00D34AF9" w:rsidRPr="00E855D5" w:rsidRDefault="00D34AF9" w:rsidP="00451C9D">
      <w:pPr>
        <w:pStyle w:val="ListParagraph"/>
        <w:numPr>
          <w:ilvl w:val="0"/>
          <w:numId w:val="1"/>
        </w:numPr>
        <w:rPr>
          <w:rFonts w:ascii="Arial" w:hAnsi="Arial" w:cs="Arial"/>
          <w:color w:val="000000" w:themeColor="text1"/>
        </w:rPr>
      </w:pPr>
      <w:r w:rsidRPr="00451C9D">
        <w:rPr>
          <w:rFonts w:ascii="Arial" w:hAnsi="Arial" w:cs="Arial"/>
          <w:color w:val="000000" w:themeColor="text1"/>
          <w:u w:val="single"/>
        </w:rPr>
        <w:t>Capacity need range</w:t>
      </w:r>
      <w:r w:rsidRPr="00451C9D">
        <w:rPr>
          <w:rFonts w:ascii="Arial" w:hAnsi="Arial" w:cs="Arial"/>
          <w:color w:val="000000" w:themeColor="text1"/>
        </w:rPr>
        <w:t>:</w:t>
      </w:r>
      <w:r w:rsidRPr="00451C9D">
        <w:rPr>
          <w:rFonts w:ascii="Arial" w:hAnsi="Arial" w:cs="Arial"/>
          <w:color w:val="000000" w:themeColor="text1"/>
        </w:rPr>
        <w:br/>
      </w:r>
      <w:r w:rsidR="00403397">
        <w:rPr>
          <w:rFonts w:ascii="Arial" w:hAnsi="Arial" w:cs="Arial"/>
          <w:color w:val="FF0000"/>
        </w:rPr>
        <w:t>30 MW low growth, 1,360 MW med growth, 2,560</w:t>
      </w:r>
      <w:r w:rsidRPr="00451C9D">
        <w:rPr>
          <w:rFonts w:ascii="Arial" w:hAnsi="Arial" w:cs="Arial"/>
          <w:color w:val="FF0000"/>
        </w:rPr>
        <w:t xml:space="preserve"> MW for high growth</w:t>
      </w:r>
    </w:p>
    <w:p w14:paraId="610FF755" w14:textId="77777777" w:rsidR="009F5A02" w:rsidRDefault="00E855D5" w:rsidP="00451C9D">
      <w:pPr>
        <w:pStyle w:val="ListParagraph"/>
        <w:numPr>
          <w:ilvl w:val="0"/>
          <w:numId w:val="1"/>
        </w:numPr>
        <w:rPr>
          <w:rFonts w:ascii="Arial" w:hAnsi="Arial" w:cs="Arial"/>
          <w:color w:val="000000" w:themeColor="text1"/>
        </w:rPr>
      </w:pPr>
      <w:r w:rsidRPr="00E855D5">
        <w:rPr>
          <w:rFonts w:ascii="Arial" w:hAnsi="Arial" w:cs="Arial"/>
          <w:color w:val="000000" w:themeColor="text1"/>
          <w:u w:val="single"/>
        </w:rPr>
        <w:t>Note</w:t>
      </w:r>
      <w:r>
        <w:rPr>
          <w:rFonts w:ascii="Arial" w:hAnsi="Arial" w:cs="Arial"/>
          <w:color w:val="000000" w:themeColor="text1"/>
        </w:rPr>
        <w:t>: Loss of 307 MW of coal requires about 330 MW of new capacity because the ASCC for coal is greater than one (the energy provided by coal during LLHs allows HLH hydro sustained peak capability to increase)</w:t>
      </w:r>
      <w:r w:rsidR="009F5A02">
        <w:rPr>
          <w:rFonts w:ascii="Arial" w:hAnsi="Arial" w:cs="Arial"/>
          <w:color w:val="000000" w:themeColor="text1"/>
        </w:rPr>
        <w:t>.</w:t>
      </w:r>
    </w:p>
    <w:p w14:paraId="2EC61D7B" w14:textId="03BF6846" w:rsidR="00D34AF9" w:rsidRPr="00451C9D" w:rsidRDefault="00D34AF9" w:rsidP="00451C9D">
      <w:pPr>
        <w:pStyle w:val="Heading2"/>
        <w:rPr>
          <w:rFonts w:ascii="Arial" w:hAnsi="Arial" w:cs="Arial"/>
          <w:color w:val="000000" w:themeColor="text1"/>
          <w:u w:val="single"/>
        </w:rPr>
      </w:pPr>
      <w:r w:rsidRPr="00451C9D">
        <w:rPr>
          <w:rFonts w:ascii="Arial" w:hAnsi="Arial" w:cs="Arial"/>
          <w:color w:val="000000" w:themeColor="text1"/>
          <w:u w:val="single"/>
        </w:rPr>
        <w:t xml:space="preserve">What is </w:t>
      </w:r>
      <w:r w:rsidR="005E5B76">
        <w:rPr>
          <w:rFonts w:ascii="Arial" w:hAnsi="Arial" w:cs="Arial"/>
          <w:color w:val="000000" w:themeColor="text1"/>
          <w:u w:val="single"/>
        </w:rPr>
        <w:t>being planned</w:t>
      </w:r>
      <w:r w:rsidRPr="00451C9D">
        <w:rPr>
          <w:rFonts w:ascii="Arial" w:hAnsi="Arial" w:cs="Arial"/>
          <w:color w:val="000000" w:themeColor="text1"/>
          <w:u w:val="single"/>
        </w:rPr>
        <w:t>?</w:t>
      </w:r>
    </w:p>
    <w:p w14:paraId="13CDADAD" w14:textId="77777777" w:rsidR="005E5B76" w:rsidRDefault="005E5B76" w:rsidP="00451C9D">
      <w:pPr>
        <w:pStyle w:val="ListParagraph"/>
        <w:numPr>
          <w:ilvl w:val="0"/>
          <w:numId w:val="1"/>
        </w:numPr>
        <w:rPr>
          <w:rFonts w:ascii="Arial" w:hAnsi="Arial" w:cs="Arial"/>
          <w:color w:val="000000" w:themeColor="text1"/>
        </w:rPr>
      </w:pPr>
      <w:r>
        <w:rPr>
          <w:rFonts w:ascii="Arial" w:hAnsi="Arial" w:cs="Arial"/>
          <w:color w:val="000000" w:themeColor="text1"/>
        </w:rPr>
        <w:t>Utilities</w:t>
      </w:r>
    </w:p>
    <w:p w14:paraId="0165B175" w14:textId="65EC7462" w:rsidR="00D34AF9" w:rsidRDefault="00D34AF9" w:rsidP="005E5B76">
      <w:pPr>
        <w:pStyle w:val="ListParagraph"/>
        <w:numPr>
          <w:ilvl w:val="1"/>
          <w:numId w:val="1"/>
        </w:numPr>
        <w:rPr>
          <w:rFonts w:ascii="Arial" w:hAnsi="Arial" w:cs="Arial"/>
          <w:color w:val="000000" w:themeColor="text1"/>
        </w:rPr>
      </w:pPr>
      <w:r w:rsidRPr="00451C9D">
        <w:rPr>
          <w:rFonts w:ascii="Arial" w:hAnsi="Arial" w:cs="Arial"/>
          <w:color w:val="000000" w:themeColor="text1"/>
        </w:rPr>
        <w:t>About 550 MW of planned capacity</w:t>
      </w:r>
      <w:r w:rsidR="00587DD3">
        <w:rPr>
          <w:rFonts w:ascii="Arial" w:hAnsi="Arial" w:cs="Arial"/>
          <w:color w:val="000000" w:themeColor="text1"/>
        </w:rPr>
        <w:t xml:space="preserve"> (prior to announcement of Colstrip retirements)</w:t>
      </w:r>
    </w:p>
    <w:p w14:paraId="4685FBFE" w14:textId="436560CB" w:rsidR="005E5B76" w:rsidRPr="00451C9D" w:rsidRDefault="00587DD3" w:rsidP="005E5B76">
      <w:pPr>
        <w:pStyle w:val="ListParagraph"/>
        <w:numPr>
          <w:ilvl w:val="1"/>
          <w:numId w:val="1"/>
        </w:numPr>
        <w:rPr>
          <w:rFonts w:ascii="Arial" w:hAnsi="Arial" w:cs="Arial"/>
          <w:color w:val="000000" w:themeColor="text1"/>
        </w:rPr>
      </w:pPr>
      <w:r>
        <w:rPr>
          <w:rFonts w:ascii="Arial" w:hAnsi="Arial" w:cs="Arial"/>
          <w:color w:val="000000" w:themeColor="text1"/>
        </w:rPr>
        <w:t>Utilities are actively planning to replace lost coal capacity</w:t>
      </w:r>
    </w:p>
    <w:p w14:paraId="2E675C2F" w14:textId="77777777" w:rsidR="005E5B76" w:rsidRDefault="00D34AF9" w:rsidP="00451C9D">
      <w:pPr>
        <w:pStyle w:val="ListParagraph"/>
        <w:numPr>
          <w:ilvl w:val="0"/>
          <w:numId w:val="1"/>
        </w:numPr>
        <w:rPr>
          <w:rFonts w:ascii="Arial" w:hAnsi="Arial" w:cs="Arial"/>
          <w:color w:val="000000" w:themeColor="text1"/>
        </w:rPr>
      </w:pPr>
      <w:r w:rsidRPr="00451C9D">
        <w:rPr>
          <w:rFonts w:ascii="Arial" w:hAnsi="Arial" w:cs="Arial"/>
          <w:color w:val="000000" w:themeColor="text1"/>
        </w:rPr>
        <w:t>7</w:t>
      </w:r>
      <w:r w:rsidRPr="00451C9D">
        <w:rPr>
          <w:rFonts w:ascii="Arial" w:hAnsi="Arial" w:cs="Arial"/>
          <w:color w:val="000000" w:themeColor="text1"/>
          <w:vertAlign w:val="superscript"/>
        </w:rPr>
        <w:t>th</w:t>
      </w:r>
      <w:r w:rsidRPr="00451C9D">
        <w:rPr>
          <w:rFonts w:ascii="Arial" w:hAnsi="Arial" w:cs="Arial"/>
          <w:color w:val="000000" w:themeColor="text1"/>
        </w:rPr>
        <w:t xml:space="preserve"> plan </w:t>
      </w:r>
    </w:p>
    <w:p w14:paraId="2DB6F3E2" w14:textId="7440E33E" w:rsidR="00D34AF9" w:rsidRPr="005E5B76" w:rsidRDefault="005E5B76" w:rsidP="00B26820">
      <w:pPr>
        <w:pStyle w:val="ListParagraph"/>
        <w:numPr>
          <w:ilvl w:val="1"/>
          <w:numId w:val="1"/>
        </w:numPr>
        <w:rPr>
          <w:rFonts w:ascii="Arial" w:hAnsi="Arial" w:cs="Arial"/>
          <w:color w:val="000000" w:themeColor="text1"/>
        </w:rPr>
      </w:pPr>
      <w:r w:rsidRPr="005E5B76">
        <w:rPr>
          <w:rFonts w:ascii="Arial" w:hAnsi="Arial" w:cs="Arial"/>
          <w:color w:val="000000" w:themeColor="text1"/>
        </w:rPr>
        <w:lastRenderedPageBreak/>
        <w:t>R</w:t>
      </w:r>
      <w:r w:rsidR="003B5ABE" w:rsidRPr="005E5B76">
        <w:rPr>
          <w:rFonts w:ascii="Arial" w:hAnsi="Arial" w:cs="Arial"/>
          <w:color w:val="000000" w:themeColor="text1"/>
        </w:rPr>
        <w:t xml:space="preserve">obust result for </w:t>
      </w:r>
      <w:r w:rsidR="00D34AF9" w:rsidRPr="005E5B76">
        <w:rPr>
          <w:rFonts w:ascii="Arial" w:hAnsi="Arial" w:cs="Arial"/>
          <w:color w:val="000000" w:themeColor="text1"/>
        </w:rPr>
        <w:t>DR</w:t>
      </w:r>
      <w:r w:rsidR="003B5ABE" w:rsidRPr="005E5B76">
        <w:rPr>
          <w:rFonts w:ascii="Arial" w:hAnsi="Arial" w:cs="Arial"/>
          <w:color w:val="000000" w:themeColor="text1"/>
        </w:rPr>
        <w:t xml:space="preserve"> as a cost-effective way to mitigate adequacy issues</w:t>
      </w:r>
      <w:r>
        <w:rPr>
          <w:rFonts w:ascii="Arial" w:hAnsi="Arial" w:cs="Arial"/>
          <w:color w:val="000000" w:themeColor="text1"/>
        </w:rPr>
        <w:t>, results indicate a</w:t>
      </w:r>
      <w:r w:rsidR="00D34AF9" w:rsidRPr="005E5B76">
        <w:rPr>
          <w:rFonts w:ascii="Arial" w:hAnsi="Arial" w:cs="Arial"/>
          <w:color w:val="000000" w:themeColor="text1"/>
        </w:rPr>
        <w:t xml:space="preserve"> </w:t>
      </w:r>
      <w:r w:rsidR="0090784D" w:rsidRPr="005E5B76">
        <w:rPr>
          <w:rFonts w:ascii="Arial" w:hAnsi="Arial" w:cs="Arial"/>
          <w:color w:val="000000" w:themeColor="text1"/>
        </w:rPr>
        <w:t xml:space="preserve">cost-effective </w:t>
      </w:r>
      <w:r w:rsidR="00D34AF9" w:rsidRPr="005E5B76">
        <w:rPr>
          <w:rFonts w:ascii="Arial" w:hAnsi="Arial" w:cs="Arial"/>
          <w:color w:val="000000" w:themeColor="text1"/>
        </w:rPr>
        <w:t>range from 600 to over 2,</w:t>
      </w:r>
      <w:r w:rsidR="003B5ABE" w:rsidRPr="005E5B76">
        <w:rPr>
          <w:rFonts w:ascii="Arial" w:hAnsi="Arial" w:cs="Arial"/>
          <w:color w:val="000000" w:themeColor="text1"/>
        </w:rPr>
        <w:t>7</w:t>
      </w:r>
      <w:r w:rsidR="00D34AF9" w:rsidRPr="005E5B76">
        <w:rPr>
          <w:rFonts w:ascii="Arial" w:hAnsi="Arial" w:cs="Arial"/>
          <w:color w:val="000000" w:themeColor="text1"/>
        </w:rPr>
        <w:t>00 MW</w:t>
      </w:r>
    </w:p>
    <w:p w14:paraId="5EB6F7EF" w14:textId="77777777" w:rsidR="00D34AF9" w:rsidRPr="00451C9D" w:rsidRDefault="00D34AF9" w:rsidP="00451C9D">
      <w:pPr>
        <w:pStyle w:val="ListParagraph"/>
        <w:numPr>
          <w:ilvl w:val="1"/>
          <w:numId w:val="1"/>
        </w:numPr>
        <w:rPr>
          <w:rFonts w:ascii="Arial" w:hAnsi="Arial" w:cs="Arial"/>
          <w:color w:val="000000" w:themeColor="text1"/>
        </w:rPr>
      </w:pPr>
      <w:r w:rsidRPr="00451C9D">
        <w:rPr>
          <w:rFonts w:ascii="Arial" w:hAnsi="Arial" w:cs="Arial"/>
          <w:color w:val="000000" w:themeColor="text1"/>
        </w:rPr>
        <w:t>But processes to develop DR have not been thoroughly developed</w:t>
      </w:r>
    </w:p>
    <w:p w14:paraId="737E1923" w14:textId="1987B54C" w:rsidR="00451C9D" w:rsidRPr="00451C9D" w:rsidRDefault="00D34AF9" w:rsidP="005E5B76">
      <w:pPr>
        <w:pStyle w:val="ListParagraph"/>
        <w:numPr>
          <w:ilvl w:val="1"/>
          <w:numId w:val="1"/>
        </w:numPr>
        <w:rPr>
          <w:rFonts w:ascii="Arial" w:hAnsi="Arial" w:cs="Arial"/>
          <w:color w:val="000000" w:themeColor="text1"/>
        </w:rPr>
      </w:pPr>
      <w:r w:rsidRPr="00451C9D">
        <w:rPr>
          <w:rFonts w:ascii="Arial" w:hAnsi="Arial" w:cs="Arial"/>
          <w:color w:val="000000" w:themeColor="text1"/>
        </w:rPr>
        <w:t>New RPS requirements do not help with winter capacity problems</w:t>
      </w:r>
    </w:p>
    <w:p w14:paraId="71D1F85B" w14:textId="658A9A44" w:rsidR="00D34AF9" w:rsidRPr="00451C9D" w:rsidRDefault="00451C9D" w:rsidP="00451C9D">
      <w:pPr>
        <w:pStyle w:val="Heading2"/>
        <w:rPr>
          <w:rFonts w:ascii="Arial" w:hAnsi="Arial" w:cs="Arial"/>
          <w:color w:val="000000" w:themeColor="text1"/>
          <w:u w:val="single"/>
        </w:rPr>
      </w:pPr>
      <w:r w:rsidRPr="00451C9D">
        <w:rPr>
          <w:rFonts w:ascii="Arial" w:hAnsi="Arial" w:cs="Arial"/>
          <w:color w:val="000000" w:themeColor="text1"/>
          <w:u w:val="single"/>
        </w:rPr>
        <w:t>W</w:t>
      </w:r>
      <w:r w:rsidR="00D34AF9" w:rsidRPr="00451C9D">
        <w:rPr>
          <w:rFonts w:ascii="Arial" w:hAnsi="Arial" w:cs="Arial"/>
          <w:color w:val="000000" w:themeColor="text1"/>
          <w:u w:val="single"/>
        </w:rPr>
        <w:t>hat actions should we take?</w:t>
      </w:r>
      <w:r>
        <w:rPr>
          <w:rFonts w:ascii="Arial" w:hAnsi="Arial" w:cs="Arial"/>
          <w:color w:val="000000" w:themeColor="text1"/>
          <w:u w:val="single"/>
        </w:rPr>
        <w:t xml:space="preserve"> </w:t>
      </w:r>
    </w:p>
    <w:p w14:paraId="1F31A349" w14:textId="41ADC646" w:rsidR="00D34AF9" w:rsidRPr="00451C9D" w:rsidRDefault="00D34AF9" w:rsidP="00451C9D">
      <w:pPr>
        <w:pStyle w:val="ListParagraph"/>
        <w:numPr>
          <w:ilvl w:val="0"/>
          <w:numId w:val="1"/>
        </w:numPr>
        <w:rPr>
          <w:rFonts w:ascii="Arial" w:hAnsi="Arial" w:cs="Arial"/>
          <w:color w:val="000000" w:themeColor="text1"/>
        </w:rPr>
      </w:pPr>
      <w:r w:rsidRPr="00451C9D">
        <w:rPr>
          <w:rFonts w:ascii="Arial" w:hAnsi="Arial" w:cs="Arial"/>
          <w:color w:val="000000" w:themeColor="text1"/>
        </w:rPr>
        <w:t>No need to panic</w:t>
      </w:r>
      <w:r w:rsidR="000F105C">
        <w:rPr>
          <w:rFonts w:ascii="Arial" w:hAnsi="Arial" w:cs="Arial"/>
          <w:color w:val="000000" w:themeColor="text1"/>
        </w:rPr>
        <w:t xml:space="preserve"> – Assessment satisfied the objective to warn the region that taking no actions would lead to an inadequate supply – but actions are being planned</w:t>
      </w:r>
    </w:p>
    <w:p w14:paraId="4E51F478" w14:textId="77777777" w:rsidR="00D34AF9" w:rsidRPr="00451C9D" w:rsidRDefault="00D34AF9" w:rsidP="00451C9D">
      <w:pPr>
        <w:pStyle w:val="ListParagraph"/>
        <w:numPr>
          <w:ilvl w:val="0"/>
          <w:numId w:val="1"/>
        </w:numPr>
        <w:rPr>
          <w:rFonts w:ascii="Arial" w:hAnsi="Arial" w:cs="Arial"/>
          <w:color w:val="000000" w:themeColor="text1"/>
        </w:rPr>
      </w:pPr>
      <w:r w:rsidRPr="00451C9D">
        <w:rPr>
          <w:rFonts w:ascii="Arial" w:hAnsi="Arial" w:cs="Arial"/>
          <w:color w:val="000000" w:themeColor="text1"/>
        </w:rPr>
        <w:t>Utilities are actively involved in IRP processes and considerations for replacing lost coal capacity are ongoing</w:t>
      </w:r>
    </w:p>
    <w:p w14:paraId="391C8E57" w14:textId="77777777" w:rsidR="00D34AF9" w:rsidRPr="00451C9D" w:rsidRDefault="00D34AF9" w:rsidP="00451C9D">
      <w:pPr>
        <w:pStyle w:val="ListParagraph"/>
        <w:numPr>
          <w:ilvl w:val="0"/>
          <w:numId w:val="1"/>
        </w:numPr>
        <w:rPr>
          <w:rFonts w:ascii="Arial" w:hAnsi="Arial" w:cs="Arial"/>
          <w:color w:val="FF0000"/>
        </w:rPr>
      </w:pPr>
      <w:r w:rsidRPr="00451C9D">
        <w:rPr>
          <w:rFonts w:ascii="Arial" w:hAnsi="Arial" w:cs="Arial"/>
          <w:color w:val="FF0000"/>
        </w:rPr>
        <w:t>Continued acquisition of EE is a high priority</w:t>
      </w:r>
    </w:p>
    <w:p w14:paraId="178D64EB" w14:textId="77777777" w:rsidR="00D34AF9" w:rsidRPr="00451C9D" w:rsidRDefault="00D34AF9" w:rsidP="00451C9D">
      <w:pPr>
        <w:pStyle w:val="ListParagraph"/>
        <w:numPr>
          <w:ilvl w:val="0"/>
          <w:numId w:val="1"/>
        </w:numPr>
        <w:rPr>
          <w:rFonts w:ascii="Arial" w:hAnsi="Arial" w:cs="Arial"/>
          <w:color w:val="000000" w:themeColor="text1"/>
        </w:rPr>
      </w:pPr>
      <w:r w:rsidRPr="00451C9D">
        <w:rPr>
          <w:rFonts w:ascii="Arial" w:hAnsi="Arial" w:cs="Arial"/>
          <w:color w:val="000000" w:themeColor="text1"/>
        </w:rPr>
        <w:t xml:space="preserve">If needed, additional generating capacity can be acquired in time </w:t>
      </w:r>
    </w:p>
    <w:p w14:paraId="26653F86" w14:textId="77777777" w:rsidR="00D34AF9" w:rsidRDefault="00D34AF9" w:rsidP="00451C9D">
      <w:pPr>
        <w:pStyle w:val="ListParagraph"/>
        <w:numPr>
          <w:ilvl w:val="0"/>
          <w:numId w:val="1"/>
        </w:numPr>
        <w:rPr>
          <w:rFonts w:ascii="Arial" w:hAnsi="Arial" w:cs="Arial"/>
          <w:color w:val="000000" w:themeColor="text1"/>
        </w:rPr>
      </w:pPr>
      <w:r w:rsidRPr="00451C9D">
        <w:rPr>
          <w:rFonts w:ascii="Arial" w:hAnsi="Arial" w:cs="Arial"/>
          <w:color w:val="000000" w:themeColor="text1"/>
        </w:rPr>
        <w:t xml:space="preserve">Continue to review status on an annual basis  </w:t>
      </w:r>
    </w:p>
    <w:p w14:paraId="54C67D14" w14:textId="77777777" w:rsidR="00F13130" w:rsidRDefault="00F13130" w:rsidP="00F13130">
      <w:pPr>
        <w:rPr>
          <w:rFonts w:ascii="Arial" w:hAnsi="Arial" w:cs="Arial"/>
          <w:color w:val="000000" w:themeColor="text1"/>
        </w:rPr>
      </w:pPr>
    </w:p>
    <w:p w14:paraId="6B464130" w14:textId="77777777" w:rsidR="00F13130" w:rsidRDefault="00F13130" w:rsidP="00F13130">
      <w:pPr>
        <w:rPr>
          <w:rFonts w:ascii="Arial" w:hAnsi="Arial" w:cs="Arial"/>
          <w:color w:val="000000" w:themeColor="text1"/>
        </w:rPr>
      </w:pPr>
    </w:p>
    <w:p w14:paraId="72F07E6F" w14:textId="77777777" w:rsidR="00F13130" w:rsidRDefault="00F13130" w:rsidP="00F13130">
      <w:pPr>
        <w:rPr>
          <w:rFonts w:ascii="Arial" w:hAnsi="Arial" w:cs="Arial"/>
          <w:color w:val="000000" w:themeColor="text1"/>
        </w:rPr>
      </w:pPr>
    </w:p>
    <w:p w14:paraId="0F2F5202" w14:textId="77777777" w:rsidR="00F13130" w:rsidRPr="00F13130" w:rsidRDefault="00F13130" w:rsidP="00F13130">
      <w:pPr>
        <w:rPr>
          <w:rFonts w:ascii="Arial" w:hAnsi="Arial" w:cs="Arial"/>
          <w:color w:val="000000" w:themeColor="text1"/>
        </w:rPr>
      </w:pPr>
    </w:p>
    <w:p w14:paraId="130AD14C" w14:textId="77777777" w:rsidR="00837B38" w:rsidRPr="00837B38" w:rsidRDefault="00837B38" w:rsidP="00837B38">
      <w:pPr>
        <w:spacing w:after="0" w:line="240" w:lineRule="auto"/>
        <w:rPr>
          <w:rFonts w:ascii="Times New Roman" w:hAnsi="Times New Roman" w:cs="Times New Roman"/>
          <w:sz w:val="12"/>
        </w:rPr>
      </w:pPr>
      <w:bookmarkStart w:id="1" w:name="Tagg"/>
    </w:p>
    <w:p w14:paraId="2AF63A41" w14:textId="77777777" w:rsidR="00837B38" w:rsidRPr="00837B38" w:rsidRDefault="00837B38" w:rsidP="00837B38">
      <w:pPr>
        <w:spacing w:after="0" w:line="240" w:lineRule="auto"/>
        <w:rPr>
          <w:rFonts w:ascii="Times New Roman" w:hAnsi="Times New Roman" w:cs="Times New Roman"/>
          <w:sz w:val="12"/>
        </w:rPr>
      </w:pPr>
      <w:r w:rsidRPr="00837B38">
        <w:rPr>
          <w:rFonts w:ascii="Times New Roman" w:hAnsi="Times New Roman" w:cs="Times New Roman"/>
          <w:sz w:val="12"/>
        </w:rPr>
        <w:t>________________________________________</w:t>
      </w:r>
    </w:p>
    <w:p w14:paraId="1542BB58" w14:textId="43259EE3" w:rsidR="00D87110" w:rsidRPr="00837B38" w:rsidRDefault="00837B38" w:rsidP="00837B38">
      <w:pPr>
        <w:spacing w:after="0" w:line="240" w:lineRule="auto"/>
        <w:rPr>
          <w:rFonts w:ascii="Times New Roman" w:hAnsi="Times New Roman" w:cs="Times New Roman"/>
          <w:sz w:val="12"/>
        </w:rPr>
      </w:pPr>
      <w:r w:rsidRPr="00837B38">
        <w:rPr>
          <w:rFonts w:ascii="Times New Roman" w:hAnsi="Times New Roman" w:cs="Times New Roman"/>
          <w:sz w:val="12"/>
        </w:rPr>
        <w:t>q:\jf\2021 adequacy\revised 2021 adequacy outline draft 7_26_2016.docx</w:t>
      </w:r>
      <w:bookmarkEnd w:id="1"/>
    </w:p>
    <w:sectPr w:rsidR="00D87110" w:rsidRPr="00837B3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ADB19" w14:textId="77777777" w:rsidR="00451C9D" w:rsidRDefault="00451C9D" w:rsidP="00451C9D">
      <w:pPr>
        <w:spacing w:after="0" w:line="240" w:lineRule="auto"/>
      </w:pPr>
      <w:r>
        <w:separator/>
      </w:r>
    </w:p>
  </w:endnote>
  <w:endnote w:type="continuationSeparator" w:id="0">
    <w:p w14:paraId="2EC33DDD" w14:textId="77777777" w:rsidR="00451C9D" w:rsidRDefault="00451C9D" w:rsidP="00451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4477D" w14:textId="77777777" w:rsidR="00451C9D" w:rsidRDefault="00451C9D" w:rsidP="00451C9D">
      <w:pPr>
        <w:spacing w:after="0" w:line="240" w:lineRule="auto"/>
      </w:pPr>
      <w:r>
        <w:separator/>
      </w:r>
    </w:p>
  </w:footnote>
  <w:footnote w:type="continuationSeparator" w:id="0">
    <w:p w14:paraId="4CFFA120" w14:textId="77777777" w:rsidR="00451C9D" w:rsidRDefault="00451C9D" w:rsidP="00451C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84410" w14:textId="0DA5405E" w:rsidR="00451C9D" w:rsidRPr="00451C9D" w:rsidRDefault="00500C32">
    <w:pPr>
      <w:pStyle w:val="Header"/>
      <w:rPr>
        <w:rFonts w:ascii="Arial" w:hAnsi="Arial" w:cs="Arial"/>
      </w:rPr>
    </w:pPr>
    <w:r>
      <w:rPr>
        <w:rFonts w:ascii="Arial" w:hAnsi="Arial" w:cs="Arial"/>
      </w:rPr>
      <w:t>July 26</w:t>
    </w:r>
    <w:r w:rsidR="00451C9D" w:rsidRPr="00451C9D">
      <w:rPr>
        <w:rFonts w:ascii="Arial" w:hAnsi="Arial" w:cs="Arial"/>
      </w:rPr>
      <w:t>, 2016 DRAFT</w:t>
    </w:r>
    <w:r w:rsidR="00451C9D">
      <w:rPr>
        <w:rFonts w:ascii="Arial" w:hAnsi="Arial" w:cs="Arial"/>
      </w:rPr>
      <w:t xml:space="preserve"> for RAAC Member Review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5B05EB"/>
    <w:multiLevelType w:val="hybridMultilevel"/>
    <w:tmpl w:val="B8A06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AF9"/>
    <w:rsid w:val="0000153D"/>
    <w:rsid w:val="000504D1"/>
    <w:rsid w:val="00060541"/>
    <w:rsid w:val="000D2DF9"/>
    <w:rsid w:val="000F105C"/>
    <w:rsid w:val="00107C28"/>
    <w:rsid w:val="001311DC"/>
    <w:rsid w:val="00142D9C"/>
    <w:rsid w:val="0014674E"/>
    <w:rsid w:val="00257ACB"/>
    <w:rsid w:val="00272291"/>
    <w:rsid w:val="002A117E"/>
    <w:rsid w:val="002D7F5F"/>
    <w:rsid w:val="00316E2B"/>
    <w:rsid w:val="0033058B"/>
    <w:rsid w:val="00335619"/>
    <w:rsid w:val="00336E77"/>
    <w:rsid w:val="003B5ABE"/>
    <w:rsid w:val="00403397"/>
    <w:rsid w:val="00415839"/>
    <w:rsid w:val="00450D39"/>
    <w:rsid w:val="00451C9D"/>
    <w:rsid w:val="00491D36"/>
    <w:rsid w:val="004D2690"/>
    <w:rsid w:val="00500C32"/>
    <w:rsid w:val="00565284"/>
    <w:rsid w:val="00567643"/>
    <w:rsid w:val="00567C94"/>
    <w:rsid w:val="0058044C"/>
    <w:rsid w:val="00581E02"/>
    <w:rsid w:val="00587DD3"/>
    <w:rsid w:val="005E5B76"/>
    <w:rsid w:val="0070538A"/>
    <w:rsid w:val="007B2993"/>
    <w:rsid w:val="007C1DC4"/>
    <w:rsid w:val="007D3934"/>
    <w:rsid w:val="00837B38"/>
    <w:rsid w:val="00856DA2"/>
    <w:rsid w:val="0090784D"/>
    <w:rsid w:val="00944CFB"/>
    <w:rsid w:val="0098528C"/>
    <w:rsid w:val="009A43B9"/>
    <w:rsid w:val="009F5A02"/>
    <w:rsid w:val="00A64A51"/>
    <w:rsid w:val="00A7395D"/>
    <w:rsid w:val="00A8384C"/>
    <w:rsid w:val="00A911B7"/>
    <w:rsid w:val="00AC66CF"/>
    <w:rsid w:val="00B109ED"/>
    <w:rsid w:val="00B3546A"/>
    <w:rsid w:val="00B357E7"/>
    <w:rsid w:val="00BE452C"/>
    <w:rsid w:val="00C26ECE"/>
    <w:rsid w:val="00C35071"/>
    <w:rsid w:val="00CE2E5C"/>
    <w:rsid w:val="00D34AF9"/>
    <w:rsid w:val="00D87110"/>
    <w:rsid w:val="00DB3C71"/>
    <w:rsid w:val="00E10A5C"/>
    <w:rsid w:val="00E147EE"/>
    <w:rsid w:val="00E36C77"/>
    <w:rsid w:val="00E84C32"/>
    <w:rsid w:val="00E855D5"/>
    <w:rsid w:val="00F011FA"/>
    <w:rsid w:val="00F13130"/>
    <w:rsid w:val="00F21BF4"/>
    <w:rsid w:val="00F46EA2"/>
    <w:rsid w:val="00F65449"/>
    <w:rsid w:val="00FC55D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CFA54"/>
  <w15:chartTrackingRefBased/>
  <w15:docId w15:val="{15AD4FD4-632F-42D7-A137-1E3DDC13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C9D"/>
  </w:style>
  <w:style w:type="paragraph" w:styleId="Heading1">
    <w:name w:val="heading 1"/>
    <w:basedOn w:val="Normal"/>
    <w:next w:val="Normal"/>
    <w:link w:val="Heading1Char"/>
    <w:uiPriority w:val="9"/>
    <w:qFormat/>
    <w:rsid w:val="00451C9D"/>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451C9D"/>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451C9D"/>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451C9D"/>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451C9D"/>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451C9D"/>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451C9D"/>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51C9D"/>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451C9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AF9"/>
    <w:pPr>
      <w:ind w:left="720"/>
      <w:contextualSpacing/>
    </w:pPr>
  </w:style>
  <w:style w:type="paragraph" w:styleId="BalloonText">
    <w:name w:val="Balloon Text"/>
    <w:basedOn w:val="Normal"/>
    <w:link w:val="BalloonTextChar"/>
    <w:uiPriority w:val="99"/>
    <w:semiHidden/>
    <w:unhideWhenUsed/>
    <w:rsid w:val="003B5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ABE"/>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3B5ABE"/>
    <w:rPr>
      <w:sz w:val="16"/>
      <w:szCs w:val="16"/>
    </w:rPr>
  </w:style>
  <w:style w:type="paragraph" w:styleId="CommentText">
    <w:name w:val="annotation text"/>
    <w:basedOn w:val="Normal"/>
    <w:link w:val="CommentTextChar"/>
    <w:uiPriority w:val="99"/>
    <w:semiHidden/>
    <w:unhideWhenUsed/>
    <w:rsid w:val="003B5ABE"/>
    <w:pPr>
      <w:spacing w:line="240" w:lineRule="auto"/>
    </w:pPr>
    <w:rPr>
      <w:sz w:val="20"/>
    </w:rPr>
  </w:style>
  <w:style w:type="character" w:customStyle="1" w:styleId="CommentTextChar">
    <w:name w:val="Comment Text Char"/>
    <w:basedOn w:val="DefaultParagraphFont"/>
    <w:link w:val="CommentText"/>
    <w:uiPriority w:val="99"/>
    <w:semiHidden/>
    <w:rsid w:val="003B5ABE"/>
    <w:rPr>
      <w:rFonts w:eastAsia="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B5ABE"/>
    <w:rPr>
      <w:b/>
      <w:bCs/>
    </w:rPr>
  </w:style>
  <w:style w:type="character" w:customStyle="1" w:styleId="CommentSubjectChar">
    <w:name w:val="Comment Subject Char"/>
    <w:basedOn w:val="CommentTextChar"/>
    <w:link w:val="CommentSubject"/>
    <w:uiPriority w:val="99"/>
    <w:semiHidden/>
    <w:rsid w:val="003B5ABE"/>
    <w:rPr>
      <w:rFonts w:eastAsia="Times New Roman"/>
      <w:b/>
      <w:bCs/>
      <w:color w:val="000000"/>
      <w:sz w:val="20"/>
      <w:szCs w:val="20"/>
    </w:rPr>
  </w:style>
  <w:style w:type="paragraph" w:styleId="Header">
    <w:name w:val="header"/>
    <w:basedOn w:val="Normal"/>
    <w:link w:val="HeaderChar"/>
    <w:uiPriority w:val="99"/>
    <w:unhideWhenUsed/>
    <w:rsid w:val="00451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C9D"/>
    <w:rPr>
      <w:rFonts w:eastAsia="Times New Roman"/>
      <w:color w:val="000000"/>
      <w:sz w:val="22"/>
      <w:szCs w:val="20"/>
    </w:rPr>
  </w:style>
  <w:style w:type="paragraph" w:styleId="Footer">
    <w:name w:val="footer"/>
    <w:basedOn w:val="Normal"/>
    <w:link w:val="FooterChar"/>
    <w:uiPriority w:val="99"/>
    <w:unhideWhenUsed/>
    <w:rsid w:val="00451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C9D"/>
    <w:rPr>
      <w:rFonts w:eastAsia="Times New Roman"/>
      <w:color w:val="000000"/>
      <w:sz w:val="22"/>
      <w:szCs w:val="20"/>
    </w:rPr>
  </w:style>
  <w:style w:type="character" w:customStyle="1" w:styleId="Heading1Char">
    <w:name w:val="Heading 1 Char"/>
    <w:basedOn w:val="DefaultParagraphFont"/>
    <w:link w:val="Heading1"/>
    <w:uiPriority w:val="9"/>
    <w:rsid w:val="00451C9D"/>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451C9D"/>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451C9D"/>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451C9D"/>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451C9D"/>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451C9D"/>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451C9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51C9D"/>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451C9D"/>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451C9D"/>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451C9D"/>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451C9D"/>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451C9D"/>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451C9D"/>
    <w:rPr>
      <w:color w:val="5A5A5A" w:themeColor="text1" w:themeTint="A5"/>
      <w:spacing w:val="15"/>
    </w:rPr>
  </w:style>
  <w:style w:type="character" w:styleId="Strong">
    <w:name w:val="Strong"/>
    <w:basedOn w:val="DefaultParagraphFont"/>
    <w:uiPriority w:val="22"/>
    <w:qFormat/>
    <w:rsid w:val="00451C9D"/>
    <w:rPr>
      <w:b/>
      <w:bCs/>
      <w:color w:val="auto"/>
    </w:rPr>
  </w:style>
  <w:style w:type="character" w:styleId="Emphasis">
    <w:name w:val="Emphasis"/>
    <w:basedOn w:val="DefaultParagraphFont"/>
    <w:uiPriority w:val="20"/>
    <w:qFormat/>
    <w:rsid w:val="00451C9D"/>
    <w:rPr>
      <w:i/>
      <w:iCs/>
      <w:color w:val="auto"/>
    </w:rPr>
  </w:style>
  <w:style w:type="paragraph" w:styleId="NoSpacing">
    <w:name w:val="No Spacing"/>
    <w:uiPriority w:val="1"/>
    <w:qFormat/>
    <w:rsid w:val="00451C9D"/>
    <w:pPr>
      <w:spacing w:after="0" w:line="240" w:lineRule="auto"/>
    </w:pPr>
  </w:style>
  <w:style w:type="paragraph" w:styleId="Quote">
    <w:name w:val="Quote"/>
    <w:basedOn w:val="Normal"/>
    <w:next w:val="Normal"/>
    <w:link w:val="QuoteChar"/>
    <w:uiPriority w:val="29"/>
    <w:qFormat/>
    <w:rsid w:val="00451C9D"/>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451C9D"/>
    <w:rPr>
      <w:i/>
      <w:iCs/>
      <w:color w:val="404040" w:themeColor="text1" w:themeTint="BF"/>
    </w:rPr>
  </w:style>
  <w:style w:type="paragraph" w:styleId="IntenseQuote">
    <w:name w:val="Intense Quote"/>
    <w:basedOn w:val="Normal"/>
    <w:next w:val="Normal"/>
    <w:link w:val="IntenseQuoteChar"/>
    <w:uiPriority w:val="30"/>
    <w:qFormat/>
    <w:rsid w:val="00451C9D"/>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451C9D"/>
    <w:rPr>
      <w:i/>
      <w:iCs/>
      <w:color w:val="404040" w:themeColor="text1" w:themeTint="BF"/>
    </w:rPr>
  </w:style>
  <w:style w:type="character" w:styleId="SubtleEmphasis">
    <w:name w:val="Subtle Emphasis"/>
    <w:basedOn w:val="DefaultParagraphFont"/>
    <w:uiPriority w:val="19"/>
    <w:qFormat/>
    <w:rsid w:val="00451C9D"/>
    <w:rPr>
      <w:i/>
      <w:iCs/>
      <w:color w:val="404040" w:themeColor="text1" w:themeTint="BF"/>
    </w:rPr>
  </w:style>
  <w:style w:type="character" w:styleId="IntenseEmphasis">
    <w:name w:val="Intense Emphasis"/>
    <w:basedOn w:val="DefaultParagraphFont"/>
    <w:uiPriority w:val="21"/>
    <w:qFormat/>
    <w:rsid w:val="00451C9D"/>
    <w:rPr>
      <w:b/>
      <w:bCs/>
      <w:i/>
      <w:iCs/>
      <w:color w:val="auto"/>
    </w:rPr>
  </w:style>
  <w:style w:type="character" w:styleId="SubtleReference">
    <w:name w:val="Subtle Reference"/>
    <w:basedOn w:val="DefaultParagraphFont"/>
    <w:uiPriority w:val="31"/>
    <w:qFormat/>
    <w:rsid w:val="00451C9D"/>
    <w:rPr>
      <w:smallCaps/>
      <w:color w:val="404040" w:themeColor="text1" w:themeTint="BF"/>
    </w:rPr>
  </w:style>
  <w:style w:type="character" w:styleId="IntenseReference">
    <w:name w:val="Intense Reference"/>
    <w:basedOn w:val="DefaultParagraphFont"/>
    <w:uiPriority w:val="32"/>
    <w:qFormat/>
    <w:rsid w:val="00451C9D"/>
    <w:rPr>
      <w:b/>
      <w:bCs/>
      <w:smallCaps/>
      <w:color w:val="404040" w:themeColor="text1" w:themeTint="BF"/>
      <w:spacing w:val="5"/>
    </w:rPr>
  </w:style>
  <w:style w:type="character" w:styleId="BookTitle">
    <w:name w:val="Book Title"/>
    <w:basedOn w:val="DefaultParagraphFont"/>
    <w:uiPriority w:val="33"/>
    <w:qFormat/>
    <w:rsid w:val="00451C9D"/>
    <w:rPr>
      <w:b/>
      <w:bCs/>
      <w:i/>
      <w:iCs/>
      <w:spacing w:val="5"/>
    </w:rPr>
  </w:style>
  <w:style w:type="paragraph" w:styleId="TOCHeading">
    <w:name w:val="TOC Heading"/>
    <w:basedOn w:val="Heading1"/>
    <w:next w:val="Normal"/>
    <w:uiPriority w:val="39"/>
    <w:semiHidden/>
    <w:unhideWhenUsed/>
    <w:qFormat/>
    <w:rsid w:val="00451C9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7AD91-20EF-4757-8A27-627DE64D0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3919C147.dotm</Template>
  <TotalTime>1</TotalTime>
  <Pages>2</Pages>
  <Words>478</Words>
  <Characters>2473</Characters>
  <Application>Microsoft Office Word</Application>
  <DocSecurity>0</DocSecurity>
  <Lines>58</Lines>
  <Paragraphs>47</Paragraphs>
  <ScaleCrop>false</ScaleCrop>
  <HeadingPairs>
    <vt:vector size="2" baseType="variant">
      <vt:variant>
        <vt:lpstr>Title</vt:lpstr>
      </vt:variant>
      <vt:variant>
        <vt:i4>1</vt:i4>
      </vt:variant>
    </vt:vector>
  </HeadingPairs>
  <TitlesOfParts>
    <vt:vector size="1" baseType="lpstr">
      <vt:lpstr/>
    </vt:vector>
  </TitlesOfParts>
  <Company>Northwest Power and Conservation Council</Company>
  <LinksUpToDate>false</LinksUpToDate>
  <CharactersWithSpaces>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Fazio</dc:creator>
  <cp:keywords/>
  <dc:description/>
  <cp:lastModifiedBy>Chad Madron</cp:lastModifiedBy>
  <cp:revision>2</cp:revision>
  <dcterms:created xsi:type="dcterms:W3CDTF">2016-07-26T21:37:00Z</dcterms:created>
  <dcterms:modified xsi:type="dcterms:W3CDTF">2016-07-26T21:37:00Z</dcterms:modified>
</cp:coreProperties>
</file>