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6136BE" w:rsidRPr="00DE5DAC">
        <w:trPr>
          <w:cantSplit/>
        </w:trPr>
        <w:tc>
          <w:tcPr>
            <w:tcW w:w="4950" w:type="dxa"/>
          </w:tcPr>
          <w:p w:rsidR="006136BE" w:rsidRPr="00DE5DAC" w:rsidRDefault="00FF6FF2">
            <w:pPr>
              <w:tabs>
                <w:tab w:val="left" w:pos="1350"/>
              </w:tabs>
              <w:ind w:left="180"/>
              <w:rPr>
                <w:rFonts w:ascii="Palatino" w:hAnsi="Palatino"/>
              </w:rPr>
            </w:pPr>
            <w:r w:rsidRPr="00DE5DAC">
              <w:rPr>
                <w:noProof/>
              </w:rPr>
              <w:drawing>
                <wp:inline distT="0" distB="0" distL="0" distR="0">
                  <wp:extent cx="2857500" cy="962025"/>
                  <wp:effectExtent l="19050" t="0" r="0" b="0"/>
                  <wp:docPr id="1" name="Picture 1" descr="My Webs\nwcouncil\energy\rtf\logo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ebs\nwcouncil\energy\rtf\logo_med.gif"/>
                          <pic:cNvPicPr>
                            <a:picLocks noChangeAspect="1" noChangeArrowheads="1"/>
                          </pic:cNvPicPr>
                        </pic:nvPicPr>
                        <pic:blipFill>
                          <a:blip r:embed="rId5"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c>
        <w:tc>
          <w:tcPr>
            <w:tcW w:w="4950" w:type="dxa"/>
            <w:vAlign w:val="center"/>
          </w:tcPr>
          <w:p w:rsidR="006136BE" w:rsidRPr="00DE5DAC" w:rsidRDefault="00FF6FF2">
            <w:pPr>
              <w:tabs>
                <w:tab w:val="left" w:pos="1350"/>
              </w:tabs>
              <w:ind w:left="187"/>
              <w:jc w:val="right"/>
              <w:rPr>
                <w:rFonts w:ascii="Trebuchet MS" w:hAnsi="Trebuchet MS"/>
                <w:color w:val="999999"/>
              </w:rPr>
            </w:pPr>
            <w:r w:rsidRPr="00DE5DAC">
              <w:rPr>
                <w:rFonts w:ascii="Trebuchet MS" w:hAnsi="Trebuchet MS"/>
                <w:color w:val="999999"/>
              </w:rPr>
              <w:t>851 S.W. Sixth Avenue, Suite 1100</w:t>
            </w:r>
          </w:p>
          <w:p w:rsidR="006136BE" w:rsidRPr="00DE5DAC" w:rsidRDefault="00FF6FF2">
            <w:pPr>
              <w:tabs>
                <w:tab w:val="left" w:pos="1350"/>
              </w:tabs>
              <w:spacing w:line="360" w:lineRule="exact"/>
              <w:ind w:left="187"/>
              <w:jc w:val="right"/>
              <w:rPr>
                <w:rFonts w:ascii="Trebuchet MS" w:hAnsi="Trebuchet MS"/>
                <w:color w:val="999999"/>
              </w:rPr>
            </w:pPr>
            <w:r w:rsidRPr="00DE5DAC">
              <w:rPr>
                <w:rFonts w:ascii="Trebuchet MS" w:hAnsi="Trebuchet MS"/>
                <w:color w:val="999999"/>
              </w:rPr>
              <w:t>Portland, Oregon 97204-1348</w:t>
            </w:r>
          </w:p>
          <w:p w:rsidR="006136BE" w:rsidRPr="00DE5DAC" w:rsidRDefault="00FF6FF2">
            <w:pPr>
              <w:tabs>
                <w:tab w:val="left" w:pos="1350"/>
              </w:tabs>
              <w:spacing w:line="360" w:lineRule="exact"/>
              <w:ind w:left="187"/>
              <w:jc w:val="right"/>
              <w:rPr>
                <w:rFonts w:ascii="Trebuchet MS" w:hAnsi="Trebuchet MS"/>
                <w:color w:val="999999"/>
              </w:rPr>
            </w:pPr>
            <w:r w:rsidRPr="00DE5DAC">
              <w:rPr>
                <w:rFonts w:ascii="Trebuchet MS" w:hAnsi="Trebuchet MS"/>
                <w:color w:val="999999"/>
              </w:rPr>
              <w:t>503-222-5161 fax 820-2370</w:t>
            </w:r>
          </w:p>
          <w:p w:rsidR="006136BE" w:rsidRPr="00DE5DAC" w:rsidRDefault="00FF6FF2">
            <w:pPr>
              <w:tabs>
                <w:tab w:val="left" w:pos="1350"/>
              </w:tabs>
              <w:spacing w:line="360" w:lineRule="exact"/>
              <w:ind w:left="187"/>
              <w:jc w:val="right"/>
              <w:rPr>
                <w:rFonts w:ascii="Trebuchet MS" w:hAnsi="Trebuchet MS"/>
                <w:color w:val="999999"/>
              </w:rPr>
            </w:pPr>
            <w:r w:rsidRPr="00DE5DAC">
              <w:rPr>
                <w:rFonts w:ascii="Trebuchet MS" w:hAnsi="Trebuchet MS"/>
                <w:color w:val="999999"/>
              </w:rPr>
              <w:t>www.nwcouncil.org/rtf</w:t>
            </w:r>
          </w:p>
        </w:tc>
      </w:tr>
    </w:tbl>
    <w:p w:rsidR="006136BE" w:rsidRPr="00DE5DAC" w:rsidRDefault="006136BE"/>
    <w:p w:rsidR="006136BE" w:rsidRPr="00DE5DAC" w:rsidRDefault="006136BE"/>
    <w:p w:rsidR="006136BE" w:rsidRPr="00DE5DAC" w:rsidRDefault="00FF419E">
      <w:r w:rsidRPr="00DE5DAC">
        <w:t>May 15, 2015</w:t>
      </w:r>
    </w:p>
    <w:p w:rsidR="006136BE" w:rsidRPr="00DE5DAC" w:rsidRDefault="006136BE"/>
    <w:p w:rsidR="006136BE" w:rsidRPr="00DE5DAC" w:rsidRDefault="006136BE"/>
    <w:p w:rsidR="006136BE" w:rsidRPr="00DE5DAC" w:rsidRDefault="00FF6FF2">
      <w:pPr>
        <w:rPr>
          <w:b/>
          <w:bCs/>
        </w:rPr>
      </w:pPr>
      <w:r w:rsidRPr="00DE5DAC">
        <w:rPr>
          <w:b/>
          <w:bCs/>
        </w:rPr>
        <w:t>MEMORANDUM</w:t>
      </w:r>
    </w:p>
    <w:p w:rsidR="006136BE" w:rsidRPr="00DE5DAC" w:rsidRDefault="006136BE"/>
    <w:p w:rsidR="006136BE" w:rsidRPr="00DE5DAC" w:rsidRDefault="00FF6FF2">
      <w:pPr>
        <w:rPr>
          <w:b/>
          <w:bCs/>
        </w:rPr>
      </w:pPr>
      <w:r w:rsidRPr="00DE5DAC">
        <w:rPr>
          <w:b/>
          <w:bCs/>
        </w:rPr>
        <w:t xml:space="preserve">TO:  </w:t>
      </w:r>
      <w:r w:rsidR="00FF419E" w:rsidRPr="00DE5DAC">
        <w:rPr>
          <w:b/>
          <w:bCs/>
        </w:rPr>
        <w:t>RTF Policy Advisory Committee</w:t>
      </w:r>
    </w:p>
    <w:p w:rsidR="006136BE" w:rsidRPr="00DE5DAC" w:rsidRDefault="006136BE"/>
    <w:p w:rsidR="006136BE" w:rsidRPr="00DE5DAC" w:rsidRDefault="00FF6FF2">
      <w:pPr>
        <w:rPr>
          <w:b/>
          <w:bCs/>
        </w:rPr>
      </w:pPr>
      <w:r w:rsidRPr="00DE5DAC">
        <w:rPr>
          <w:b/>
          <w:bCs/>
        </w:rPr>
        <w:t xml:space="preserve">FROM:  </w:t>
      </w:r>
      <w:r w:rsidR="00990084" w:rsidRPr="00DE5DAC">
        <w:rPr>
          <w:b/>
          <w:bCs/>
        </w:rPr>
        <w:t>Jennifer Anziano</w:t>
      </w:r>
    </w:p>
    <w:p w:rsidR="006136BE" w:rsidRPr="00DE5DAC" w:rsidRDefault="006136BE">
      <w:pPr>
        <w:rPr>
          <w:b/>
          <w:bCs/>
        </w:rPr>
      </w:pPr>
    </w:p>
    <w:p w:rsidR="006136BE" w:rsidRPr="00DE5DAC" w:rsidRDefault="00FF6FF2">
      <w:pPr>
        <w:rPr>
          <w:b/>
          <w:bCs/>
        </w:rPr>
      </w:pPr>
      <w:r w:rsidRPr="00DE5DAC">
        <w:rPr>
          <w:b/>
          <w:bCs/>
        </w:rPr>
        <w:t xml:space="preserve">SUBJECT:  </w:t>
      </w:r>
      <w:r w:rsidR="00CD011F" w:rsidRPr="00DE5DAC">
        <w:rPr>
          <w:b/>
          <w:bCs/>
        </w:rPr>
        <w:t>Preparing the 2014 RTF Annual Report</w:t>
      </w:r>
    </w:p>
    <w:p w:rsidR="006136BE" w:rsidRPr="00DE5DAC" w:rsidRDefault="006136BE"/>
    <w:p w:rsidR="00CD011F" w:rsidRPr="00DE5DAC" w:rsidRDefault="00CD011F" w:rsidP="00CD011F">
      <w:r w:rsidRPr="00DE5DAC">
        <w:t xml:space="preserve">The RTF publishes an Annual Report every June. As with all Annual Reports, this is an opportunity to reach out to the RTF “shareholders”—those in the region that rely on the RTF as a purveyor of unbiased, reliable savings estimate—to </w:t>
      </w:r>
      <w:r w:rsidR="00B90BF9" w:rsidRPr="00DE5DAC">
        <w:t xml:space="preserve">highlight accomplishments from the prior year and outline the path forward. My experience since joining the RTF is that many concerns arise out of a </w:t>
      </w:r>
      <w:r w:rsidRPr="00DE5DAC">
        <w:t xml:space="preserve">lack of understanding (or lack of trust) in the </w:t>
      </w:r>
      <w:r w:rsidR="00B90BF9" w:rsidRPr="00DE5DAC">
        <w:t>RTF’s role, work, and the boundaries around that role. T</w:t>
      </w:r>
      <w:r w:rsidRPr="00DE5DAC">
        <w:t>herefore,</w:t>
      </w:r>
      <w:r w:rsidR="00B90BF9" w:rsidRPr="00DE5DAC">
        <w:t xml:space="preserve"> I would like to use this Annual Report to highlight the role of the RTF, and more specifically the value that role provides to </w:t>
      </w:r>
      <w:r w:rsidRPr="00DE5DAC">
        <w:t xml:space="preserve">efficiency programs in the region. Additionally, it is a good opportunity to </w:t>
      </w:r>
      <w:r w:rsidR="00DE5DAC" w:rsidRPr="00DE5DAC">
        <w:t>highlight process and product improvements</w:t>
      </w:r>
      <w:r w:rsidR="00DE5DAC">
        <w:t xml:space="preserve"> we are undertaking to continue to provide this value to the region</w:t>
      </w:r>
      <w:r w:rsidRPr="00DE5DAC">
        <w:t>.</w:t>
      </w:r>
    </w:p>
    <w:p w:rsidR="00CD011F" w:rsidRPr="00DE5DAC" w:rsidRDefault="00CD011F" w:rsidP="00CD011F"/>
    <w:p w:rsidR="00CD011F" w:rsidRPr="00DE5DAC" w:rsidRDefault="00CD011F" w:rsidP="00CD011F">
      <w:r w:rsidRPr="00DE5DAC">
        <w:t>Attached is an outline for the Annual Report. I am seeking RTF PAC guidance on:</w:t>
      </w:r>
    </w:p>
    <w:p w:rsidR="00CD011F" w:rsidRPr="00DE5DAC" w:rsidRDefault="00CD011F" w:rsidP="00CD011F">
      <w:pPr>
        <w:pStyle w:val="ListParagraph"/>
        <w:numPr>
          <w:ilvl w:val="0"/>
          <w:numId w:val="26"/>
        </w:numPr>
      </w:pPr>
      <w:r w:rsidRPr="00DE5DAC">
        <w:t>Is this the right theme for the Annual Report? Are there other stories we want to tell?</w:t>
      </w:r>
    </w:p>
    <w:p w:rsidR="00CD011F" w:rsidRPr="00DE5DAC" w:rsidRDefault="00CD011F" w:rsidP="00CD011F">
      <w:pPr>
        <w:pStyle w:val="ListParagraph"/>
        <w:numPr>
          <w:ilvl w:val="0"/>
          <w:numId w:val="26"/>
        </w:numPr>
      </w:pPr>
      <w:r w:rsidRPr="00DE5DAC">
        <w:t>From your perspective, does this hit the highlights from 2014 (or 2015)? If not, what is missing?</w:t>
      </w:r>
    </w:p>
    <w:p w:rsidR="00CD011F" w:rsidRPr="00DE5DAC" w:rsidRDefault="00CD011F">
      <w:pPr>
        <w:pStyle w:val="ListParagraph"/>
        <w:numPr>
          <w:ilvl w:val="0"/>
          <w:numId w:val="26"/>
        </w:numPr>
      </w:pPr>
      <w:r w:rsidRPr="00DE5DAC">
        <w:t xml:space="preserve">For the RTF PAC section, what should we highlight for 2014? </w:t>
      </w:r>
    </w:p>
    <w:p w:rsidR="00B90BF9" w:rsidRPr="00DE5DAC" w:rsidRDefault="00B90BF9" w:rsidP="00B90BF9"/>
    <w:p w:rsidR="00DE5DAC" w:rsidRDefault="00DE5DAC">
      <w:pPr>
        <w:spacing w:after="200" w:line="276" w:lineRule="auto"/>
      </w:pPr>
      <w:r>
        <w:br w:type="page"/>
      </w:r>
    </w:p>
    <w:p w:rsidR="00DE5DAC" w:rsidRPr="00D52389" w:rsidRDefault="00DE5DAC" w:rsidP="00DE5DAC">
      <w:pPr>
        <w:rPr>
          <w:b/>
        </w:rPr>
      </w:pPr>
      <w:r w:rsidRPr="00D52389">
        <w:rPr>
          <w:b/>
        </w:rPr>
        <w:lastRenderedPageBreak/>
        <w:t>RTF Annual Report Outline</w:t>
      </w:r>
    </w:p>
    <w:p w:rsidR="00DE5DAC" w:rsidRDefault="00DE5DAC" w:rsidP="00DE5DAC">
      <w:r>
        <w:t>Last updated: May 8, 2015</w:t>
      </w:r>
    </w:p>
    <w:p w:rsidR="00DE5DAC" w:rsidRDefault="00DE5DAC" w:rsidP="00DE5DAC"/>
    <w:p w:rsidR="00DE5DAC" w:rsidRPr="00803888" w:rsidRDefault="00DE5DAC" w:rsidP="00DE5DAC">
      <w:pPr>
        <w:rPr>
          <w:b/>
          <w:color w:val="4F81BD" w:themeColor="accent1"/>
        </w:rPr>
      </w:pPr>
      <w:r>
        <w:rPr>
          <w:b/>
          <w:color w:val="4F81BD" w:themeColor="accent1"/>
        </w:rPr>
        <w:t xml:space="preserve">1. </w:t>
      </w:r>
      <w:r w:rsidRPr="00803888">
        <w:rPr>
          <w:b/>
          <w:color w:val="4F81BD" w:themeColor="accent1"/>
        </w:rPr>
        <w:t>LETTER FROM COUNCIL CHAIR PHIL ROCKEFELLER</w:t>
      </w:r>
    </w:p>
    <w:p w:rsidR="00DE5DAC" w:rsidRDefault="00DE5DAC" w:rsidP="00DE5DAC"/>
    <w:p w:rsidR="00DE5DAC" w:rsidRPr="00803888" w:rsidRDefault="00DE5DAC" w:rsidP="00DE5DAC">
      <w:pPr>
        <w:rPr>
          <w:b/>
          <w:color w:val="4F81BD" w:themeColor="accent1"/>
        </w:rPr>
      </w:pPr>
      <w:r>
        <w:rPr>
          <w:b/>
          <w:color w:val="4F81BD" w:themeColor="accent1"/>
        </w:rPr>
        <w:t xml:space="preserve">2. </w:t>
      </w:r>
      <w:r w:rsidRPr="00803888">
        <w:rPr>
          <w:b/>
          <w:color w:val="4F81BD" w:themeColor="accent1"/>
        </w:rPr>
        <w:t>LETTER FROM THE RTF CHAIR</w:t>
      </w:r>
    </w:p>
    <w:p w:rsidR="00DE5DAC" w:rsidRDefault="00DE5DAC" w:rsidP="00DE5DAC">
      <w:pPr>
        <w:pStyle w:val="ListParagraph"/>
        <w:ind w:left="360"/>
        <w:rPr>
          <w:rFonts w:ascii="Times New Roman" w:hAnsi="Times New Roman"/>
        </w:rPr>
      </w:pPr>
    </w:p>
    <w:p w:rsidR="00DE5DAC" w:rsidRPr="00803888" w:rsidRDefault="00DE5DAC" w:rsidP="00DE5DAC">
      <w:pPr>
        <w:rPr>
          <w:b/>
          <w:color w:val="4F81BD" w:themeColor="accent1"/>
        </w:rPr>
      </w:pPr>
      <w:r>
        <w:rPr>
          <w:b/>
          <w:color w:val="4F81BD" w:themeColor="accent1"/>
        </w:rPr>
        <w:t xml:space="preserve">3. </w:t>
      </w:r>
      <w:r w:rsidRPr="00803888">
        <w:rPr>
          <w:b/>
          <w:color w:val="4F81BD" w:themeColor="accent1"/>
        </w:rPr>
        <w:t>INTRODUCTION</w:t>
      </w:r>
    </w:p>
    <w:p w:rsidR="00DE5DAC" w:rsidRDefault="00DE5DAC" w:rsidP="00DE5DAC">
      <w:pPr>
        <w:pStyle w:val="ListParagraph"/>
        <w:numPr>
          <w:ilvl w:val="0"/>
          <w:numId w:val="27"/>
        </w:numPr>
      </w:pPr>
      <w:r>
        <w:t>Section will highlight the important role the RTF plays in the region by providing unbiased, reliable savings estimates that programs can rely on</w:t>
      </w:r>
    </w:p>
    <w:p w:rsidR="00DE5DAC" w:rsidRDefault="00DE5DAC" w:rsidP="00DE5DAC">
      <w:pPr>
        <w:pStyle w:val="ListParagraph"/>
        <w:numPr>
          <w:ilvl w:val="0"/>
          <w:numId w:val="27"/>
        </w:numPr>
      </w:pPr>
      <w:r>
        <w:t>Section should also briefly highlight the five year funding agreement (there will be a dedicated section on this later</w:t>
      </w:r>
    </w:p>
    <w:p w:rsidR="00DE5DAC" w:rsidRDefault="00DE5DAC" w:rsidP="00DE5DAC"/>
    <w:p w:rsidR="00DE5DAC" w:rsidRPr="00803888" w:rsidRDefault="00DE5DAC" w:rsidP="00DE5DAC">
      <w:pPr>
        <w:rPr>
          <w:b/>
          <w:color w:val="4F81BD" w:themeColor="accent1"/>
        </w:rPr>
      </w:pPr>
      <w:r w:rsidRPr="00803888">
        <w:rPr>
          <w:b/>
          <w:color w:val="4F81BD" w:themeColor="accent1"/>
        </w:rPr>
        <w:t>4. ACCOMPLISHMENTS IN 2014</w:t>
      </w:r>
    </w:p>
    <w:p w:rsidR="00DE5DAC" w:rsidRDefault="00DE5DAC" w:rsidP="00DE5DAC">
      <w:r>
        <w:t>This section of the report is our opportunity to highlight the big things that happened in 2014. The proposed subsections include:</w:t>
      </w:r>
    </w:p>
    <w:p w:rsidR="00DE5DAC" w:rsidRDefault="00DE5DAC" w:rsidP="00DE5DAC"/>
    <w:p w:rsidR="00DE5DAC" w:rsidRDefault="00DE5DAC" w:rsidP="00DE5DAC">
      <w:pPr>
        <w:rPr>
          <w:b/>
        </w:rPr>
      </w:pPr>
      <w:r w:rsidRPr="00803888">
        <w:rPr>
          <w:b/>
        </w:rPr>
        <w:t xml:space="preserve"> Dedication to Providing Reliable Energy Savings</w:t>
      </w:r>
      <w:r>
        <w:rPr>
          <w:b/>
        </w:rPr>
        <w:t xml:space="preserve"> Estimates</w:t>
      </w:r>
    </w:p>
    <w:p w:rsidR="00DE5DAC" w:rsidRDefault="00DE5DAC" w:rsidP="00DE5DAC">
      <w:pPr>
        <w:pStyle w:val="ListParagraph"/>
        <w:numPr>
          <w:ilvl w:val="0"/>
          <w:numId w:val="28"/>
        </w:numPr>
      </w:pPr>
      <w:r>
        <w:t>Another opportunity to emphasize the role in the region</w:t>
      </w:r>
    </w:p>
    <w:p w:rsidR="00DE5DAC" w:rsidRDefault="00DE5DAC" w:rsidP="00DE5DAC">
      <w:pPr>
        <w:pStyle w:val="ListParagraph"/>
        <w:numPr>
          <w:ilvl w:val="0"/>
          <w:numId w:val="28"/>
        </w:numPr>
      </w:pPr>
      <w:r>
        <w:t>Highlight Guidelines and progress made bringing all measures into compliance (only one UES outstanding)</w:t>
      </w:r>
    </w:p>
    <w:p w:rsidR="00DE5DAC" w:rsidRDefault="00DE5DAC" w:rsidP="00DE5DAC">
      <w:pPr>
        <w:pStyle w:val="ListParagraph"/>
        <w:numPr>
          <w:ilvl w:val="0"/>
          <w:numId w:val="28"/>
        </w:numPr>
      </w:pPr>
      <w:r>
        <w:t>Highlight SEEM calibration effort: Big effort that brought our savings in line with reality based on real program data</w:t>
      </w:r>
    </w:p>
    <w:p w:rsidR="00DE5DAC" w:rsidRDefault="00DE5DAC" w:rsidP="00DE5DAC"/>
    <w:p w:rsidR="00DE5DAC" w:rsidRPr="00803888" w:rsidRDefault="00DE5DAC" w:rsidP="00DE5DAC">
      <w:pPr>
        <w:rPr>
          <w:b/>
        </w:rPr>
      </w:pPr>
      <w:r w:rsidRPr="00803888">
        <w:rPr>
          <w:b/>
        </w:rPr>
        <w:t>Region Continues to Surpass Conservation Targets</w:t>
      </w:r>
    </w:p>
    <w:p w:rsidR="00DE5DAC" w:rsidRDefault="00DE5DAC" w:rsidP="00DE5DAC">
      <w:pPr>
        <w:pStyle w:val="ListParagraph"/>
        <w:numPr>
          <w:ilvl w:val="0"/>
          <w:numId w:val="29"/>
        </w:numPr>
      </w:pPr>
      <w:r>
        <w:t>Highlight results from 2014 RCP Report: The region again exceed the target and is well on track to exceed the 5 year plan target</w:t>
      </w:r>
    </w:p>
    <w:p w:rsidR="00DE5DAC" w:rsidRDefault="00DE5DAC" w:rsidP="00DE5DAC"/>
    <w:p w:rsidR="00DE5DAC" w:rsidRPr="00803888" w:rsidRDefault="00DE5DAC" w:rsidP="00DE5DAC">
      <w:pPr>
        <w:rPr>
          <w:b/>
        </w:rPr>
      </w:pPr>
      <w:r w:rsidRPr="00803888">
        <w:rPr>
          <w:b/>
        </w:rPr>
        <w:t>Increasing Engagement with Implementers</w:t>
      </w:r>
    </w:p>
    <w:p w:rsidR="00DE5DAC" w:rsidRDefault="00DE5DAC" w:rsidP="00DE5DAC">
      <w:pPr>
        <w:pStyle w:val="ListParagraph"/>
        <w:numPr>
          <w:ilvl w:val="0"/>
          <w:numId w:val="29"/>
        </w:numPr>
      </w:pPr>
      <w:r>
        <w:t>Highlight launching of Implementers Group: A venue to engage with implementers to help convey the RTF decisions more broadly and understand implementers needs when developing measures</w:t>
      </w:r>
    </w:p>
    <w:p w:rsidR="00DE5DAC" w:rsidRDefault="00DE5DAC" w:rsidP="00DE5DAC"/>
    <w:p w:rsidR="00DE5DAC" w:rsidRPr="00803888" w:rsidRDefault="00DE5DAC" w:rsidP="00DE5DAC">
      <w:pPr>
        <w:rPr>
          <w:b/>
        </w:rPr>
      </w:pPr>
      <w:r w:rsidRPr="00803888">
        <w:rPr>
          <w:b/>
        </w:rPr>
        <w:t xml:space="preserve">RTF Policy Advisory Committee </w:t>
      </w:r>
    </w:p>
    <w:p w:rsidR="00DE5DAC" w:rsidRDefault="00DE5DAC" w:rsidP="00DE5DAC">
      <w:pPr>
        <w:pStyle w:val="ListParagraph"/>
        <w:numPr>
          <w:ilvl w:val="0"/>
          <w:numId w:val="29"/>
        </w:numPr>
      </w:pPr>
      <w:r>
        <w:t>Highlight the 5 year business plan renewal</w:t>
      </w:r>
    </w:p>
    <w:p w:rsidR="00DE5DAC" w:rsidRDefault="00DE5DAC" w:rsidP="00DE5DAC">
      <w:pPr>
        <w:pStyle w:val="ListParagraph"/>
        <w:numPr>
          <w:ilvl w:val="0"/>
          <w:numId w:val="29"/>
        </w:numPr>
      </w:pPr>
      <w:r>
        <w:t>Highlight the wood smoke work</w:t>
      </w:r>
    </w:p>
    <w:p w:rsidR="00DE5DAC" w:rsidRDefault="00DE5DAC" w:rsidP="00DE5DAC"/>
    <w:p w:rsidR="00DE5DAC" w:rsidRPr="00803888" w:rsidRDefault="00DE5DAC" w:rsidP="00DE5DAC">
      <w:pPr>
        <w:rPr>
          <w:i/>
        </w:rPr>
      </w:pPr>
      <w:r w:rsidRPr="00803888">
        <w:rPr>
          <w:i/>
        </w:rPr>
        <w:t>Other potential topics:</w:t>
      </w:r>
    </w:p>
    <w:p w:rsidR="00DE5DAC" w:rsidRDefault="00DE5DAC" w:rsidP="00DE5DAC">
      <w:pPr>
        <w:pStyle w:val="ListParagraph"/>
        <w:numPr>
          <w:ilvl w:val="0"/>
          <w:numId w:val="29"/>
        </w:numPr>
      </w:pPr>
      <w:r>
        <w:t>Quality control efforts continue -- This could be incorporated into the “Dedication to Providing Reliable Energy Savings Estimates” section above</w:t>
      </w:r>
    </w:p>
    <w:p w:rsidR="00DE5DAC" w:rsidRDefault="00DE5DAC" w:rsidP="00DE5DAC">
      <w:pPr>
        <w:pStyle w:val="ListParagraph"/>
        <w:numPr>
          <w:ilvl w:val="0"/>
          <w:numId w:val="29"/>
        </w:numPr>
      </w:pPr>
      <w:r>
        <w:t>RTF brings on a new manager</w:t>
      </w:r>
    </w:p>
    <w:p w:rsidR="00DE5DAC" w:rsidRDefault="00DE5DAC" w:rsidP="00DE5DAC">
      <w:pPr>
        <w:rPr>
          <w:b/>
          <w:color w:val="4F81BD" w:themeColor="accent1"/>
        </w:rPr>
      </w:pPr>
    </w:p>
    <w:p w:rsidR="00DE5DAC" w:rsidRPr="00803888" w:rsidRDefault="00DE5DAC" w:rsidP="00DE5DAC">
      <w:pPr>
        <w:rPr>
          <w:b/>
          <w:color w:val="4F81BD" w:themeColor="accent1"/>
        </w:rPr>
      </w:pPr>
      <w:r w:rsidRPr="00803888">
        <w:rPr>
          <w:b/>
          <w:color w:val="4F81BD" w:themeColor="accent1"/>
        </w:rPr>
        <w:t>5. 2014 FINANCIAL INFORMATION</w:t>
      </w:r>
    </w:p>
    <w:p w:rsidR="00DE5DAC" w:rsidRDefault="00DE5DAC" w:rsidP="00DE5DAC">
      <w:pPr>
        <w:pStyle w:val="ListParagraph"/>
        <w:numPr>
          <w:ilvl w:val="0"/>
          <w:numId w:val="30"/>
        </w:numPr>
      </w:pPr>
      <w:r>
        <w:t>2014 budget</w:t>
      </w:r>
    </w:p>
    <w:p w:rsidR="00DE5DAC" w:rsidRDefault="00DE5DAC" w:rsidP="00DE5DAC">
      <w:pPr>
        <w:pStyle w:val="ListParagraph"/>
        <w:numPr>
          <w:ilvl w:val="0"/>
          <w:numId w:val="30"/>
        </w:numPr>
      </w:pPr>
      <w:r>
        <w:t>2014 spending</w:t>
      </w:r>
    </w:p>
    <w:p w:rsidR="00DE5DAC" w:rsidRDefault="00DE5DAC" w:rsidP="00DE5DAC">
      <w:pPr>
        <w:pStyle w:val="ListParagraph"/>
        <w:numPr>
          <w:ilvl w:val="0"/>
          <w:numId w:val="30"/>
        </w:numPr>
      </w:pPr>
      <w:r>
        <w:t>Allocation of budget compared to work plan (??? - This is easy to include if it is providing value)</w:t>
      </w:r>
    </w:p>
    <w:p w:rsidR="00DE5DAC" w:rsidRDefault="00DE5DAC" w:rsidP="00DE5DAC">
      <w:pPr>
        <w:pStyle w:val="ListParagraph"/>
        <w:numPr>
          <w:ilvl w:val="0"/>
          <w:numId w:val="30"/>
        </w:numPr>
      </w:pPr>
      <w:r>
        <w:t>Audit (no deficiencies)</w:t>
      </w:r>
    </w:p>
    <w:p w:rsidR="00DE5DAC" w:rsidRDefault="00DE5DAC" w:rsidP="00DE5DAC">
      <w:pPr>
        <w:pStyle w:val="ListParagraph"/>
        <w:numPr>
          <w:ilvl w:val="0"/>
          <w:numId w:val="30"/>
        </w:numPr>
      </w:pPr>
      <w:r>
        <w:t>Funding: Projected budget for 2015 through 2019, a list of the funders</w:t>
      </w:r>
    </w:p>
    <w:p w:rsidR="00DE5DAC" w:rsidRDefault="00DE5DAC" w:rsidP="00DE5DAC">
      <w:pPr>
        <w:rPr>
          <w:b/>
          <w:color w:val="4F81BD" w:themeColor="accent1"/>
        </w:rPr>
      </w:pPr>
    </w:p>
    <w:p w:rsidR="00DE5DAC" w:rsidRPr="00861068" w:rsidRDefault="00DE5DAC" w:rsidP="00DE5DAC">
      <w:pPr>
        <w:rPr>
          <w:b/>
          <w:color w:val="4F81BD" w:themeColor="accent1"/>
        </w:rPr>
      </w:pPr>
      <w:r>
        <w:rPr>
          <w:b/>
          <w:color w:val="4F81BD" w:themeColor="accent1"/>
        </w:rPr>
        <w:t xml:space="preserve">6. </w:t>
      </w:r>
      <w:r w:rsidRPr="00861068">
        <w:rPr>
          <w:b/>
          <w:color w:val="4F81BD" w:themeColor="accent1"/>
        </w:rPr>
        <w:t xml:space="preserve">PROGRESS CONTINUES IN 2015 </w:t>
      </w:r>
    </w:p>
    <w:p w:rsidR="00DE5DAC" w:rsidRDefault="00DE5DAC" w:rsidP="00DE5DAC">
      <w:r>
        <w:t>This section of the report is our opportunity to highlight things we are working on in 2015. The proposed subsections include:</w:t>
      </w:r>
    </w:p>
    <w:p w:rsidR="00DE5DAC" w:rsidRDefault="00DE5DAC" w:rsidP="00DE5DAC"/>
    <w:p w:rsidR="00DE5DAC" w:rsidRPr="001E3587" w:rsidRDefault="00DE5DAC" w:rsidP="00DE5DAC">
      <w:pPr>
        <w:rPr>
          <w:b/>
        </w:rPr>
      </w:pPr>
      <w:r w:rsidRPr="001E3587">
        <w:rPr>
          <w:b/>
        </w:rPr>
        <w:t xml:space="preserve">Continued Engagement </w:t>
      </w:r>
      <w:proofErr w:type="gramStart"/>
      <w:r w:rsidRPr="001E3587">
        <w:rPr>
          <w:b/>
        </w:rPr>
        <w:t>Across</w:t>
      </w:r>
      <w:proofErr w:type="gramEnd"/>
      <w:r w:rsidRPr="001E3587">
        <w:rPr>
          <w:b/>
        </w:rPr>
        <w:t xml:space="preserve"> the Region</w:t>
      </w:r>
    </w:p>
    <w:p w:rsidR="00DE5DAC" w:rsidRDefault="00DE5DAC" w:rsidP="00DE5DAC">
      <w:pPr>
        <w:pStyle w:val="ListParagraph"/>
        <w:numPr>
          <w:ilvl w:val="0"/>
          <w:numId w:val="31"/>
        </w:numPr>
      </w:pPr>
      <w:r>
        <w:t xml:space="preserve">Building on the launch of the Implementers Group, continuing to identify opportunities to engage stakeholders </w:t>
      </w:r>
    </w:p>
    <w:p w:rsidR="00DE5DAC" w:rsidRDefault="00DE5DAC" w:rsidP="00DE5DAC">
      <w:pPr>
        <w:pStyle w:val="ListParagraph"/>
        <w:numPr>
          <w:ilvl w:val="0"/>
          <w:numId w:val="31"/>
        </w:numPr>
      </w:pPr>
      <w:r>
        <w:t>Thinking through communications plan</w:t>
      </w:r>
    </w:p>
    <w:p w:rsidR="00DE5DAC" w:rsidRDefault="00DE5DAC" w:rsidP="00DE5DAC"/>
    <w:p w:rsidR="00DE5DAC" w:rsidRPr="001E3587" w:rsidRDefault="00DE5DAC" w:rsidP="00DE5DAC">
      <w:pPr>
        <w:rPr>
          <w:b/>
        </w:rPr>
      </w:pPr>
      <w:r w:rsidRPr="001E3587">
        <w:rPr>
          <w:b/>
        </w:rPr>
        <w:t xml:space="preserve">Improving our Approach to Research and Standard Protocols </w:t>
      </w:r>
    </w:p>
    <w:p w:rsidR="00DE5DAC" w:rsidRDefault="00DE5DAC" w:rsidP="00DE5DAC">
      <w:pPr>
        <w:pStyle w:val="ListParagraph"/>
        <w:numPr>
          <w:ilvl w:val="0"/>
          <w:numId w:val="32"/>
        </w:numPr>
      </w:pPr>
      <w:r>
        <w:t>These are two areas where we have struggled, and they are both connected. As we bring new measures into the RTF, there will likely be research needs. Additionally, many of these new measures might be more complex systems that require a Standard Protocol approach (rather than a UES). This section will highlight our focused resources to these areas to continue to improve our approach so that we can support programs by providing unbiased, reliable energy savings estimates (or estimation approaches)</w:t>
      </w:r>
    </w:p>
    <w:p w:rsidR="00DE5DAC" w:rsidRDefault="00DE5DAC" w:rsidP="00DE5DAC"/>
    <w:p w:rsidR="00DE5DAC" w:rsidRPr="00C04FF9" w:rsidRDefault="00DE5DAC" w:rsidP="00DE5DAC">
      <w:pPr>
        <w:rPr>
          <w:b/>
        </w:rPr>
      </w:pPr>
      <w:r w:rsidRPr="00C04FF9">
        <w:rPr>
          <w:b/>
        </w:rPr>
        <w:t>Making Effective Use of Time</w:t>
      </w:r>
    </w:p>
    <w:p w:rsidR="00DE5DAC" w:rsidRDefault="00DE5DAC" w:rsidP="00DE5DAC">
      <w:pPr>
        <w:pStyle w:val="ListParagraph"/>
        <w:numPr>
          <w:ilvl w:val="0"/>
          <w:numId w:val="32"/>
        </w:numPr>
      </w:pPr>
      <w:r>
        <w:t>Highlight that the RTF work is successful because of the many people volunteering their time. To that end, we continue to look for ways to make effective use of our time together and leverage our technical subcommittees to advance work</w:t>
      </w:r>
    </w:p>
    <w:p w:rsidR="00DE5DAC" w:rsidRDefault="00DE5DAC" w:rsidP="00DE5DAC">
      <w:pPr>
        <w:pStyle w:val="ListParagraph"/>
        <w:numPr>
          <w:ilvl w:val="0"/>
          <w:numId w:val="32"/>
        </w:numPr>
      </w:pPr>
      <w:r>
        <w:t>Include box of current subcommittees</w:t>
      </w:r>
    </w:p>
    <w:p w:rsidR="00DE5DAC" w:rsidRDefault="00DE5DAC" w:rsidP="00DE5DAC">
      <w:pPr>
        <w:pStyle w:val="ListParagraph"/>
        <w:numPr>
          <w:ilvl w:val="0"/>
          <w:numId w:val="32"/>
        </w:numPr>
      </w:pPr>
      <w:r>
        <w:t>Consider changing name of section</w:t>
      </w:r>
    </w:p>
    <w:p w:rsidR="00DE5DAC" w:rsidRDefault="00DE5DAC" w:rsidP="00DE5DAC">
      <w:pPr>
        <w:rPr>
          <w:b/>
        </w:rPr>
      </w:pPr>
    </w:p>
    <w:p w:rsidR="00DE5DAC" w:rsidRPr="00C04FF9" w:rsidRDefault="00DE5DAC" w:rsidP="00DE5DAC">
      <w:pPr>
        <w:rPr>
          <w:b/>
          <w:color w:val="4F81BD" w:themeColor="accent1"/>
        </w:rPr>
      </w:pPr>
      <w:r w:rsidRPr="00C04FF9">
        <w:rPr>
          <w:b/>
          <w:color w:val="4F81BD" w:themeColor="accent1"/>
        </w:rPr>
        <w:t>7. Recognizing RTF Member</w:t>
      </w:r>
      <w:r>
        <w:rPr>
          <w:b/>
          <w:color w:val="4F81BD" w:themeColor="accent1"/>
        </w:rPr>
        <w:t xml:space="preserve"> and Staff</w:t>
      </w:r>
    </w:p>
    <w:p w:rsidR="00DE5DAC" w:rsidRDefault="00DE5DAC" w:rsidP="00DE5DAC">
      <w:r>
        <w:t>This would be a couple of tables/boxes that show the RTF members and RTF staff/contract analysts. Also thank the Operations Committee</w:t>
      </w:r>
    </w:p>
    <w:p w:rsidR="00B90BF9" w:rsidRPr="00DE5DAC" w:rsidRDefault="00B90BF9" w:rsidP="00B90BF9"/>
    <w:sectPr w:rsidR="00B90BF9" w:rsidRPr="00DE5DAC" w:rsidSect="00D30C92">
      <w:pgSz w:w="12240" w:h="15840"/>
      <w:pgMar w:top="1008" w:right="108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2F0"/>
    <w:multiLevelType w:val="multilevel"/>
    <w:tmpl w:val="C3CE28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023219"/>
    <w:multiLevelType w:val="hybridMultilevel"/>
    <w:tmpl w:val="8688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54539"/>
    <w:multiLevelType w:val="hybridMultilevel"/>
    <w:tmpl w:val="DB2A798A"/>
    <w:lvl w:ilvl="0" w:tplc="01B4A978">
      <w:start w:val="1"/>
      <w:numFmt w:val="bullet"/>
      <w:lvlText w:val="•"/>
      <w:lvlJc w:val="left"/>
      <w:pPr>
        <w:tabs>
          <w:tab w:val="num" w:pos="720"/>
        </w:tabs>
        <w:ind w:left="720" w:hanging="360"/>
      </w:pPr>
      <w:rPr>
        <w:rFonts w:ascii="Arial" w:hAnsi="Arial" w:hint="default"/>
      </w:rPr>
    </w:lvl>
    <w:lvl w:ilvl="1" w:tplc="0E029F84" w:tentative="1">
      <w:start w:val="1"/>
      <w:numFmt w:val="bullet"/>
      <w:lvlText w:val="•"/>
      <w:lvlJc w:val="left"/>
      <w:pPr>
        <w:tabs>
          <w:tab w:val="num" w:pos="1440"/>
        </w:tabs>
        <w:ind w:left="1440" w:hanging="360"/>
      </w:pPr>
      <w:rPr>
        <w:rFonts w:ascii="Arial" w:hAnsi="Arial" w:hint="default"/>
      </w:rPr>
    </w:lvl>
    <w:lvl w:ilvl="2" w:tplc="15F4A15A" w:tentative="1">
      <w:start w:val="1"/>
      <w:numFmt w:val="bullet"/>
      <w:lvlText w:val="•"/>
      <w:lvlJc w:val="left"/>
      <w:pPr>
        <w:tabs>
          <w:tab w:val="num" w:pos="2160"/>
        </w:tabs>
        <w:ind w:left="2160" w:hanging="360"/>
      </w:pPr>
      <w:rPr>
        <w:rFonts w:ascii="Arial" w:hAnsi="Arial" w:hint="default"/>
      </w:rPr>
    </w:lvl>
    <w:lvl w:ilvl="3" w:tplc="806876D8" w:tentative="1">
      <w:start w:val="1"/>
      <w:numFmt w:val="bullet"/>
      <w:lvlText w:val="•"/>
      <w:lvlJc w:val="left"/>
      <w:pPr>
        <w:tabs>
          <w:tab w:val="num" w:pos="2880"/>
        </w:tabs>
        <w:ind w:left="2880" w:hanging="360"/>
      </w:pPr>
      <w:rPr>
        <w:rFonts w:ascii="Arial" w:hAnsi="Arial" w:hint="default"/>
      </w:rPr>
    </w:lvl>
    <w:lvl w:ilvl="4" w:tplc="A866DFA8" w:tentative="1">
      <w:start w:val="1"/>
      <w:numFmt w:val="bullet"/>
      <w:lvlText w:val="•"/>
      <w:lvlJc w:val="left"/>
      <w:pPr>
        <w:tabs>
          <w:tab w:val="num" w:pos="3600"/>
        </w:tabs>
        <w:ind w:left="3600" w:hanging="360"/>
      </w:pPr>
      <w:rPr>
        <w:rFonts w:ascii="Arial" w:hAnsi="Arial" w:hint="default"/>
      </w:rPr>
    </w:lvl>
    <w:lvl w:ilvl="5" w:tplc="BD865932" w:tentative="1">
      <w:start w:val="1"/>
      <w:numFmt w:val="bullet"/>
      <w:lvlText w:val="•"/>
      <w:lvlJc w:val="left"/>
      <w:pPr>
        <w:tabs>
          <w:tab w:val="num" w:pos="4320"/>
        </w:tabs>
        <w:ind w:left="4320" w:hanging="360"/>
      </w:pPr>
      <w:rPr>
        <w:rFonts w:ascii="Arial" w:hAnsi="Arial" w:hint="default"/>
      </w:rPr>
    </w:lvl>
    <w:lvl w:ilvl="6" w:tplc="40B84032" w:tentative="1">
      <w:start w:val="1"/>
      <w:numFmt w:val="bullet"/>
      <w:lvlText w:val="•"/>
      <w:lvlJc w:val="left"/>
      <w:pPr>
        <w:tabs>
          <w:tab w:val="num" w:pos="5040"/>
        </w:tabs>
        <w:ind w:left="5040" w:hanging="360"/>
      </w:pPr>
      <w:rPr>
        <w:rFonts w:ascii="Arial" w:hAnsi="Arial" w:hint="default"/>
      </w:rPr>
    </w:lvl>
    <w:lvl w:ilvl="7" w:tplc="116E2950" w:tentative="1">
      <w:start w:val="1"/>
      <w:numFmt w:val="bullet"/>
      <w:lvlText w:val="•"/>
      <w:lvlJc w:val="left"/>
      <w:pPr>
        <w:tabs>
          <w:tab w:val="num" w:pos="5760"/>
        </w:tabs>
        <w:ind w:left="5760" w:hanging="360"/>
      </w:pPr>
      <w:rPr>
        <w:rFonts w:ascii="Arial" w:hAnsi="Arial" w:hint="default"/>
      </w:rPr>
    </w:lvl>
    <w:lvl w:ilvl="8" w:tplc="4C1AE46A" w:tentative="1">
      <w:start w:val="1"/>
      <w:numFmt w:val="bullet"/>
      <w:lvlText w:val="•"/>
      <w:lvlJc w:val="left"/>
      <w:pPr>
        <w:tabs>
          <w:tab w:val="num" w:pos="6480"/>
        </w:tabs>
        <w:ind w:left="6480" w:hanging="360"/>
      </w:pPr>
      <w:rPr>
        <w:rFonts w:ascii="Arial" w:hAnsi="Arial" w:hint="default"/>
      </w:rPr>
    </w:lvl>
  </w:abstractNum>
  <w:abstractNum w:abstractNumId="3">
    <w:nsid w:val="119F3762"/>
    <w:multiLevelType w:val="hybridMultilevel"/>
    <w:tmpl w:val="E7625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130AC"/>
    <w:multiLevelType w:val="hybridMultilevel"/>
    <w:tmpl w:val="EF78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A0087"/>
    <w:multiLevelType w:val="hybridMultilevel"/>
    <w:tmpl w:val="5B6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E3C54"/>
    <w:multiLevelType w:val="hybridMultilevel"/>
    <w:tmpl w:val="699A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129BF"/>
    <w:multiLevelType w:val="hybridMultilevel"/>
    <w:tmpl w:val="58C4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9">
    <w:nsid w:val="2FDC57C5"/>
    <w:multiLevelType w:val="hybridMultilevel"/>
    <w:tmpl w:val="C1C4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06DA5"/>
    <w:multiLevelType w:val="hybridMultilevel"/>
    <w:tmpl w:val="409E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2">
    <w:nsid w:val="38A12DA0"/>
    <w:multiLevelType w:val="hybridMultilevel"/>
    <w:tmpl w:val="18CA7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04E9C"/>
    <w:multiLevelType w:val="hybridMultilevel"/>
    <w:tmpl w:val="125CA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341037"/>
    <w:multiLevelType w:val="hybridMultilevel"/>
    <w:tmpl w:val="6DAAB3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478D1CCA"/>
    <w:multiLevelType w:val="hybridMultilevel"/>
    <w:tmpl w:val="3C9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DC7706"/>
    <w:multiLevelType w:val="hybridMultilevel"/>
    <w:tmpl w:val="F320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93968"/>
    <w:multiLevelType w:val="hybridMultilevel"/>
    <w:tmpl w:val="07D0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0">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21">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22">
    <w:nsid w:val="6DCA3D5E"/>
    <w:multiLevelType w:val="hybridMultilevel"/>
    <w:tmpl w:val="1044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E6555E"/>
    <w:multiLevelType w:val="hybridMultilevel"/>
    <w:tmpl w:val="B1EC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5">
    <w:nsid w:val="7E920757"/>
    <w:multiLevelType w:val="hybridMultilevel"/>
    <w:tmpl w:val="9FF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4"/>
  </w:num>
  <w:num w:numId="4">
    <w:abstractNumId w:val="20"/>
  </w:num>
  <w:num w:numId="5">
    <w:abstractNumId w:val="21"/>
  </w:num>
  <w:num w:numId="6">
    <w:abstractNumId w:val="11"/>
  </w:num>
  <w:num w:numId="7">
    <w:abstractNumId w:val="19"/>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num>
  <w:num w:numId="17">
    <w:abstractNumId w:val="16"/>
  </w:num>
  <w:num w:numId="18">
    <w:abstractNumId w:val="17"/>
  </w:num>
  <w:num w:numId="19">
    <w:abstractNumId w:val="12"/>
  </w:num>
  <w:num w:numId="20">
    <w:abstractNumId w:val="3"/>
  </w:num>
  <w:num w:numId="21">
    <w:abstractNumId w:val="2"/>
  </w:num>
  <w:num w:numId="22">
    <w:abstractNumId w:val="7"/>
  </w:num>
  <w:num w:numId="23">
    <w:abstractNumId w:val="1"/>
  </w:num>
  <w:num w:numId="24">
    <w:abstractNumId w:val="9"/>
  </w:num>
  <w:num w:numId="25">
    <w:abstractNumId w:val="14"/>
  </w:num>
  <w:num w:numId="26">
    <w:abstractNumId w:val="10"/>
  </w:num>
  <w:num w:numId="27">
    <w:abstractNumId w:val="15"/>
  </w:num>
  <w:num w:numId="28">
    <w:abstractNumId w:val="22"/>
  </w:num>
  <w:num w:numId="29">
    <w:abstractNumId w:val="5"/>
  </w:num>
  <w:num w:numId="30">
    <w:abstractNumId w:val="6"/>
  </w:num>
  <w:num w:numId="31">
    <w:abstractNumId w:val="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useFELayout/>
  </w:compat>
  <w:rsids>
    <w:rsidRoot w:val="00C3468A"/>
    <w:rsid w:val="00071145"/>
    <w:rsid w:val="00136BC4"/>
    <w:rsid w:val="001F2DE3"/>
    <w:rsid w:val="00237A96"/>
    <w:rsid w:val="002B3073"/>
    <w:rsid w:val="002E285D"/>
    <w:rsid w:val="00336A6A"/>
    <w:rsid w:val="00445BB2"/>
    <w:rsid w:val="004F751D"/>
    <w:rsid w:val="005160CB"/>
    <w:rsid w:val="0052515D"/>
    <w:rsid w:val="00531B98"/>
    <w:rsid w:val="005C2197"/>
    <w:rsid w:val="005E3344"/>
    <w:rsid w:val="005E6CD8"/>
    <w:rsid w:val="00604914"/>
    <w:rsid w:val="006136BE"/>
    <w:rsid w:val="00617283"/>
    <w:rsid w:val="00651467"/>
    <w:rsid w:val="00697785"/>
    <w:rsid w:val="006D1A11"/>
    <w:rsid w:val="006D73B7"/>
    <w:rsid w:val="007B7A1D"/>
    <w:rsid w:val="00841EAD"/>
    <w:rsid w:val="008807A8"/>
    <w:rsid w:val="00990084"/>
    <w:rsid w:val="009914BA"/>
    <w:rsid w:val="00B34F2F"/>
    <w:rsid w:val="00B90BF9"/>
    <w:rsid w:val="00BA57AF"/>
    <w:rsid w:val="00C3468A"/>
    <w:rsid w:val="00CD011F"/>
    <w:rsid w:val="00D30C92"/>
    <w:rsid w:val="00D36245"/>
    <w:rsid w:val="00DE5DAC"/>
    <w:rsid w:val="00EC4F01"/>
    <w:rsid w:val="00FC1E5A"/>
    <w:rsid w:val="00FF419E"/>
    <w:rsid w:val="00FF5BE7"/>
    <w:rsid w:val="00F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3344"/>
    <w:pPr>
      <w:spacing w:after="0" w:line="240" w:lineRule="auto"/>
    </w:pPr>
    <w:rPr>
      <w:rFonts w:ascii="Arial" w:hAnsi="Arial" w:cs="Arial"/>
      <w:sz w:val="24"/>
      <w:szCs w:val="24"/>
    </w:rPr>
  </w:style>
  <w:style w:type="paragraph" w:styleId="Heading1">
    <w:name w:val="heading 1"/>
    <w:next w:val="Heading1Text"/>
    <w:link w:val="Heading1Char"/>
    <w:uiPriority w:val="1"/>
    <w:qFormat/>
    <w:rsid w:val="005E3344"/>
    <w:pPr>
      <w:keepNext/>
      <w:numPr>
        <w:numId w:val="8"/>
      </w:numPr>
      <w:tabs>
        <w:tab w:val="num" w:pos="432"/>
      </w:tabs>
      <w:spacing w:before="240" w:after="0" w:line="240" w:lineRule="auto"/>
      <w:outlineLvl w:val="0"/>
    </w:pPr>
    <w:rPr>
      <w:rFonts w:ascii="Arial" w:hAnsi="Arial" w:cs="Arial"/>
      <w:b/>
      <w:bCs/>
      <w:kern w:val="32"/>
      <w:sz w:val="32"/>
      <w:szCs w:val="32"/>
    </w:rPr>
  </w:style>
  <w:style w:type="paragraph" w:styleId="Heading2">
    <w:name w:val="heading 2"/>
    <w:next w:val="Heading2Text"/>
    <w:link w:val="Heading2Char"/>
    <w:uiPriority w:val="1"/>
    <w:qFormat/>
    <w:rsid w:val="005E3344"/>
    <w:pPr>
      <w:keepNext/>
      <w:numPr>
        <w:ilvl w:val="1"/>
        <w:numId w:val="9"/>
      </w:numPr>
      <w:tabs>
        <w:tab w:val="num" w:pos="432"/>
      </w:tabs>
      <w:spacing w:before="240" w:after="0" w:line="240" w:lineRule="auto"/>
      <w:outlineLvl w:val="1"/>
    </w:pPr>
    <w:rPr>
      <w:rFonts w:ascii="Arial" w:hAnsi="Arial" w:cs="Arial"/>
      <w:b/>
      <w:i/>
      <w:iCs/>
      <w:kern w:val="32"/>
      <w:sz w:val="28"/>
      <w:szCs w:val="32"/>
    </w:rPr>
  </w:style>
  <w:style w:type="paragraph" w:styleId="Heading3">
    <w:name w:val="heading 3"/>
    <w:next w:val="Heading3Text"/>
    <w:link w:val="Heading3Char"/>
    <w:uiPriority w:val="1"/>
    <w:qFormat/>
    <w:rsid w:val="005E3344"/>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5E3344"/>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5E3344"/>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5E3344"/>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5E3344"/>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30C92"/>
    <w:rPr>
      <w:color w:val="0000FF"/>
      <w:u w:val="single"/>
    </w:rPr>
  </w:style>
  <w:style w:type="character" w:styleId="FollowedHyperlink">
    <w:name w:val="FollowedHyperlink"/>
    <w:basedOn w:val="DefaultParagraphFont"/>
    <w:semiHidden/>
    <w:rsid w:val="00D30C92"/>
    <w:rPr>
      <w:color w:val="800080"/>
      <w:u w:val="single"/>
    </w:rPr>
  </w:style>
  <w:style w:type="paragraph" w:styleId="BalloonText">
    <w:name w:val="Balloon Text"/>
    <w:basedOn w:val="Normal"/>
    <w:link w:val="BalloonTextChar"/>
    <w:uiPriority w:val="99"/>
    <w:semiHidden/>
    <w:unhideWhenUsed/>
    <w:rsid w:val="00FF6FF2"/>
    <w:rPr>
      <w:rFonts w:ascii="Tahoma" w:hAnsi="Tahoma" w:cs="Tahoma"/>
      <w:sz w:val="16"/>
      <w:szCs w:val="16"/>
    </w:rPr>
  </w:style>
  <w:style w:type="character" w:customStyle="1" w:styleId="BalloonTextChar">
    <w:name w:val="Balloon Text Char"/>
    <w:basedOn w:val="DefaultParagraphFont"/>
    <w:link w:val="BalloonText"/>
    <w:uiPriority w:val="99"/>
    <w:semiHidden/>
    <w:rsid w:val="00FF6FF2"/>
    <w:rPr>
      <w:rFonts w:ascii="Tahoma" w:hAnsi="Tahoma" w:cs="Tahoma"/>
      <w:sz w:val="16"/>
      <w:szCs w:val="16"/>
    </w:rPr>
  </w:style>
  <w:style w:type="paragraph" w:customStyle="1" w:styleId="Heading1Text">
    <w:name w:val="Heading 1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5E3344"/>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5E3344"/>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5E3344"/>
    <w:rPr>
      <w:rFonts w:ascii="Arial" w:hAnsi="Arial" w:cs="Arial"/>
      <w:b/>
      <w:bCs/>
      <w:kern w:val="32"/>
      <w:sz w:val="32"/>
      <w:szCs w:val="32"/>
    </w:rPr>
  </w:style>
  <w:style w:type="character" w:customStyle="1" w:styleId="Heading2Char">
    <w:name w:val="Heading 2 Char"/>
    <w:basedOn w:val="DefaultParagraphFont"/>
    <w:link w:val="Heading2"/>
    <w:uiPriority w:val="1"/>
    <w:rsid w:val="005E3344"/>
    <w:rPr>
      <w:rFonts w:ascii="Arial" w:hAnsi="Arial" w:cs="Arial"/>
      <w:b/>
      <w:i/>
      <w:iCs/>
      <w:kern w:val="32"/>
      <w:sz w:val="28"/>
      <w:szCs w:val="32"/>
    </w:rPr>
  </w:style>
  <w:style w:type="character" w:customStyle="1" w:styleId="Heading3Char">
    <w:name w:val="Heading 3 Char"/>
    <w:basedOn w:val="DefaultParagraphFont"/>
    <w:link w:val="Heading3"/>
    <w:uiPriority w:val="1"/>
    <w:rsid w:val="005E3344"/>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5E3344"/>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5E3344"/>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5E3344"/>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5E3344"/>
    <w:rPr>
      <w:rFonts w:ascii="Arial" w:eastAsia="Times New Roman" w:hAnsi="Arial" w:cs="Arial"/>
      <w:b/>
      <w:bCs/>
      <w:iCs/>
      <w:kern w:val="32"/>
      <w:sz w:val="24"/>
      <w:szCs w:val="24"/>
    </w:rPr>
  </w:style>
  <w:style w:type="paragraph" w:styleId="ListParagraph">
    <w:name w:val="List Paragraph"/>
    <w:basedOn w:val="Normal"/>
    <w:qFormat/>
    <w:rsid w:val="00990084"/>
    <w:pPr>
      <w:ind w:left="720"/>
      <w:contextualSpacing/>
    </w:pPr>
  </w:style>
  <w:style w:type="table" w:styleId="TableGrid">
    <w:name w:val="Table Grid"/>
    <w:basedOn w:val="TableNormal"/>
    <w:uiPriority w:val="59"/>
    <w:rsid w:val="002B3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136B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392193812">
      <w:bodyDiv w:val="1"/>
      <w:marLeft w:val="0"/>
      <w:marRight w:val="0"/>
      <w:marTop w:val="0"/>
      <w:marBottom w:val="0"/>
      <w:divBdr>
        <w:top w:val="none" w:sz="0" w:space="0" w:color="auto"/>
        <w:left w:val="none" w:sz="0" w:space="0" w:color="auto"/>
        <w:bottom w:val="none" w:sz="0" w:space="0" w:color="auto"/>
        <w:right w:val="none" w:sz="0" w:space="0" w:color="auto"/>
      </w:divBdr>
      <w:divsChild>
        <w:div w:id="1003165242">
          <w:marLeft w:val="360"/>
          <w:marRight w:val="0"/>
          <w:marTop w:val="0"/>
          <w:marBottom w:val="0"/>
          <w:divBdr>
            <w:top w:val="none" w:sz="0" w:space="0" w:color="auto"/>
            <w:left w:val="none" w:sz="0" w:space="0" w:color="auto"/>
            <w:bottom w:val="none" w:sz="0" w:space="0" w:color="auto"/>
            <w:right w:val="none" w:sz="0" w:space="0" w:color="auto"/>
          </w:divBdr>
        </w:div>
        <w:div w:id="1113597902">
          <w:marLeft w:val="360"/>
          <w:marRight w:val="0"/>
          <w:marTop w:val="0"/>
          <w:marBottom w:val="0"/>
          <w:divBdr>
            <w:top w:val="none" w:sz="0" w:space="0" w:color="auto"/>
            <w:left w:val="none" w:sz="0" w:space="0" w:color="auto"/>
            <w:bottom w:val="none" w:sz="0" w:space="0" w:color="auto"/>
            <w:right w:val="none" w:sz="0" w:space="0" w:color="auto"/>
          </w:divBdr>
        </w:div>
        <w:div w:id="768430201">
          <w:marLeft w:val="360"/>
          <w:marRight w:val="0"/>
          <w:marTop w:val="0"/>
          <w:marBottom w:val="0"/>
          <w:divBdr>
            <w:top w:val="none" w:sz="0" w:space="0" w:color="auto"/>
            <w:left w:val="none" w:sz="0" w:space="0" w:color="auto"/>
            <w:bottom w:val="none" w:sz="0" w:space="0" w:color="auto"/>
            <w:right w:val="none" w:sz="0" w:space="0" w:color="auto"/>
          </w:divBdr>
        </w:div>
        <w:div w:id="138794899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RTFltrhead.dotx</Template>
  <TotalTime>23</TotalTime>
  <Pages>3</Pages>
  <Words>764</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RTF Letterhead Memo Template</vt:lpstr>
    </vt:vector>
  </TitlesOfParts>
  <Company>The NW Power Planning Council</Company>
  <LinksUpToDate>false</LinksUpToDate>
  <CharactersWithSpaces>4671</CharactersWithSpaces>
  <SharedDoc>false</SharedDoc>
  <HLinks>
    <vt:vector size="6" baseType="variant">
      <vt:variant>
        <vt:i4>7602257</vt:i4>
      </vt:variant>
      <vt:variant>
        <vt:i4>1024</vt:i4>
      </vt:variant>
      <vt:variant>
        <vt:i4>1025</vt:i4>
      </vt:variant>
      <vt:variant>
        <vt:i4>1</vt:i4>
      </vt:variant>
      <vt:variant>
        <vt:lpwstr>My Webs\nwcouncil\energy\rtf\logo_med.gif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Letterhead Memo Template</dc:title>
  <dc:creator>Jennifer Anziano</dc:creator>
  <cp:lastModifiedBy>Jennifer Anziano</cp:lastModifiedBy>
  <cp:revision>5</cp:revision>
  <cp:lastPrinted>2002-07-01T19:37:00Z</cp:lastPrinted>
  <dcterms:created xsi:type="dcterms:W3CDTF">2015-05-08T18:54:00Z</dcterms:created>
  <dcterms:modified xsi:type="dcterms:W3CDTF">2015-05-08T19:16:00Z</dcterms:modified>
</cp:coreProperties>
</file>